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8C0" w:rsidRDefault="00E738C0" w:rsidP="00E738C0">
      <w:pPr>
        <w:rPr>
          <w:rFonts w:ascii="Arial" w:hAnsi="Arial" w:cs="Arial"/>
          <w:b/>
          <w:sz w:val="24"/>
          <w:szCs w:val="24"/>
        </w:rPr>
      </w:pPr>
    </w:p>
    <w:p w:rsidR="00E738C0" w:rsidRDefault="00E738C0" w:rsidP="00E738C0">
      <w:pPr>
        <w:rPr>
          <w:rFonts w:ascii="Arial" w:hAnsi="Arial" w:cs="Arial"/>
          <w:b/>
          <w:sz w:val="24"/>
          <w:szCs w:val="24"/>
        </w:rPr>
      </w:pPr>
    </w:p>
    <w:p w:rsidR="00E738C0" w:rsidRDefault="00E738C0" w:rsidP="00E738C0">
      <w:pPr>
        <w:pBdr>
          <w:bottom w:val="single" w:sz="4" w:space="1" w:color="auto"/>
        </w:pBdr>
        <w:ind w:firstLine="36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Compétences travaillées</w:t>
      </w:r>
      <w:r>
        <w:rPr>
          <w:rFonts w:ascii="Arial" w:hAnsi="Arial" w:cs="Arial"/>
          <w:sz w:val="36"/>
          <w:szCs w:val="36"/>
        </w:rPr>
        <w:t xml:space="preserve"> au cycle 3</w:t>
      </w:r>
    </w:p>
    <w:p w:rsidR="00E738C0" w:rsidRDefault="00E738C0" w:rsidP="00E738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Compétences du</w:t>
      </w:r>
      <w:r>
        <w:rPr>
          <w:rFonts w:ascii="Arial" w:hAnsi="Arial" w:cs="Arial"/>
          <w:b/>
          <w:sz w:val="24"/>
          <w:szCs w:val="24"/>
        </w:rPr>
        <w:t xml:space="preserve"> CYCLE 3 de l’éducation musicale mises en jeu dans ce dossier :</w:t>
      </w:r>
    </w:p>
    <w:tbl>
      <w:tblPr>
        <w:tblStyle w:val="Grilledutableau"/>
        <w:tblW w:w="10459" w:type="dxa"/>
        <w:tblInd w:w="-712" w:type="dxa"/>
        <w:tblLayout w:type="fixed"/>
        <w:tblLook w:val="04A0" w:firstRow="1" w:lastRow="0" w:firstColumn="1" w:lastColumn="0" w:noHBand="0" w:noVBand="1"/>
      </w:tblPr>
      <w:tblGrid>
        <w:gridCol w:w="791"/>
        <w:gridCol w:w="3290"/>
        <w:gridCol w:w="1559"/>
        <w:gridCol w:w="2693"/>
        <w:gridCol w:w="2126"/>
      </w:tblGrid>
      <w:tr w:rsidR="00E738C0" w:rsidTr="00B013DA">
        <w:trPr>
          <w:trHeight w:val="886"/>
        </w:trPr>
        <w:tc>
          <w:tcPr>
            <w:tcW w:w="4081" w:type="dxa"/>
            <w:gridSpan w:val="2"/>
          </w:tcPr>
          <w:p w:rsidR="00E738C0" w:rsidRDefault="00E738C0" w:rsidP="00B013DA">
            <w:pPr>
              <w:rPr>
                <w:rFonts w:ascii="Arial" w:hAnsi="Arial" w:cs="Arial"/>
                <w:sz w:val="24"/>
                <w:szCs w:val="24"/>
              </w:rPr>
            </w:pPr>
          </w:p>
          <w:p w:rsidR="00E738C0" w:rsidRPr="00140C39" w:rsidRDefault="00E738C0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C39">
              <w:rPr>
                <w:rFonts w:ascii="Arial" w:hAnsi="Arial" w:cs="Arial"/>
                <w:b/>
                <w:sz w:val="24"/>
                <w:szCs w:val="24"/>
              </w:rPr>
              <w:t>Chapitre du dossier pédagogique</w:t>
            </w:r>
          </w:p>
        </w:tc>
        <w:tc>
          <w:tcPr>
            <w:tcW w:w="1559" w:type="dxa"/>
          </w:tcPr>
          <w:p w:rsidR="00E738C0" w:rsidRPr="00655210" w:rsidRDefault="00E738C0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Participation des élèves </w:t>
            </w:r>
          </w:p>
        </w:tc>
        <w:tc>
          <w:tcPr>
            <w:tcW w:w="2693" w:type="dxa"/>
          </w:tcPr>
          <w:p w:rsidR="00E738C0" w:rsidRPr="00655210" w:rsidRDefault="00E738C0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Instruments mis en jeu durant le spectacle</w:t>
            </w:r>
          </w:p>
        </w:tc>
        <w:tc>
          <w:tcPr>
            <w:tcW w:w="2126" w:type="dxa"/>
          </w:tcPr>
          <w:p w:rsidR="00E738C0" w:rsidRPr="00655210" w:rsidRDefault="00E738C0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Mise en réseau musicale</w:t>
            </w:r>
          </w:p>
        </w:tc>
      </w:tr>
      <w:tr w:rsidR="00E738C0" w:rsidTr="00B013DA">
        <w:trPr>
          <w:trHeight w:val="886"/>
        </w:trPr>
        <w:tc>
          <w:tcPr>
            <w:tcW w:w="791" w:type="dxa"/>
            <w:vMerge w:val="restart"/>
            <w:textDirection w:val="btLr"/>
          </w:tcPr>
          <w:p w:rsidR="00E738C0" w:rsidRDefault="00E738C0" w:rsidP="00B013D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CHANTER</w:t>
            </w:r>
          </w:p>
        </w:tc>
        <w:tc>
          <w:tcPr>
            <w:tcW w:w="3290" w:type="dxa"/>
          </w:tcPr>
          <w:p w:rsidR="00E738C0" w:rsidRPr="00655210" w:rsidRDefault="00E738C0" w:rsidP="00B013DA">
            <w:pPr>
              <w:rPr>
                <w:rFonts w:ascii="Arial" w:hAnsi="Arial" w:cs="Arial"/>
                <w:sz w:val="24"/>
                <w:szCs w:val="24"/>
              </w:rPr>
            </w:pPr>
            <w:r w:rsidRPr="0065521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reproduire et interpréter un modèle mélodique ou rythmique</w:t>
            </w:r>
          </w:p>
        </w:tc>
        <w:tc>
          <w:tcPr>
            <w:tcW w:w="1559" w:type="dxa"/>
            <w:vAlign w:val="center"/>
          </w:tcPr>
          <w:p w:rsidR="00E738C0" w:rsidRPr="00655210" w:rsidRDefault="00E738C0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693" w:type="dxa"/>
            <w:vAlign w:val="center"/>
          </w:tcPr>
          <w:p w:rsidR="00E738C0" w:rsidRPr="00655210" w:rsidRDefault="00E738C0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38C0" w:rsidRPr="00655210" w:rsidRDefault="00E738C0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C0" w:rsidTr="00B013DA">
        <w:trPr>
          <w:trHeight w:val="558"/>
        </w:trPr>
        <w:tc>
          <w:tcPr>
            <w:tcW w:w="791" w:type="dxa"/>
            <w:vMerge/>
            <w:textDirection w:val="btLr"/>
          </w:tcPr>
          <w:p w:rsidR="00E738C0" w:rsidRDefault="00E738C0" w:rsidP="00B013D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E738C0" w:rsidRPr="00655210" w:rsidRDefault="00E738C0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-interpréter un répertoire varié avec expressivité</w:t>
            </w:r>
          </w:p>
        </w:tc>
        <w:tc>
          <w:tcPr>
            <w:tcW w:w="1559" w:type="dxa"/>
            <w:vAlign w:val="center"/>
          </w:tcPr>
          <w:p w:rsidR="00E738C0" w:rsidRPr="00655210" w:rsidRDefault="00E738C0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693" w:type="dxa"/>
            <w:vAlign w:val="center"/>
          </w:tcPr>
          <w:p w:rsidR="00E738C0" w:rsidRPr="00655210" w:rsidRDefault="00E738C0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38C0" w:rsidRPr="00655210" w:rsidRDefault="00E738C0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C0" w:rsidTr="00B013DA">
        <w:tc>
          <w:tcPr>
            <w:tcW w:w="791" w:type="dxa"/>
            <w:vMerge w:val="restart"/>
            <w:textDirection w:val="btLr"/>
          </w:tcPr>
          <w:p w:rsidR="00E738C0" w:rsidRDefault="00E738C0" w:rsidP="00E738C0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ECOUTER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COMPARER</w:t>
            </w:r>
          </w:p>
          <w:p w:rsidR="00E738C0" w:rsidRDefault="00E738C0" w:rsidP="00B013DA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E738C0" w:rsidRDefault="00E738C0" w:rsidP="00B013DA">
            <w:pPr>
              <w:rPr>
                <w:rFonts w:ascii="Arial" w:hAnsi="Arial" w:cs="Arial"/>
                <w:sz w:val="24"/>
                <w:szCs w:val="24"/>
              </w:rPr>
            </w:pPr>
            <w:r w:rsidRPr="00655210">
              <w:rPr>
                <w:rFonts w:ascii="Arial" w:hAnsi="Arial" w:cs="Arial"/>
                <w:sz w:val="24"/>
                <w:szCs w:val="24"/>
              </w:rPr>
              <w:t>-décrire et comparer des éléments sonores</w:t>
            </w:r>
            <w:r>
              <w:rPr>
                <w:rFonts w:ascii="Arial" w:hAnsi="Arial" w:cs="Arial"/>
                <w:sz w:val="24"/>
                <w:szCs w:val="24"/>
              </w:rPr>
              <w:t xml:space="preserve"> issus de contextes musicaux différents</w:t>
            </w:r>
          </w:p>
          <w:p w:rsidR="00E738C0" w:rsidRPr="00655210" w:rsidRDefault="00E738C0" w:rsidP="00B01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38C0" w:rsidRPr="00655210" w:rsidRDefault="00E738C0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738C0" w:rsidRPr="00655210" w:rsidRDefault="00E738C0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126" w:type="dxa"/>
            <w:vAlign w:val="center"/>
          </w:tcPr>
          <w:p w:rsidR="00E738C0" w:rsidRPr="00655210" w:rsidRDefault="00E738C0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</w:tr>
      <w:tr w:rsidR="00E738C0" w:rsidTr="00B013DA">
        <w:tc>
          <w:tcPr>
            <w:tcW w:w="791" w:type="dxa"/>
            <w:vMerge/>
            <w:textDirection w:val="btLr"/>
          </w:tcPr>
          <w:p w:rsidR="00E738C0" w:rsidRDefault="00E738C0" w:rsidP="00B013D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E738C0" w:rsidRPr="00655210" w:rsidRDefault="00E738C0" w:rsidP="00B013DA">
            <w:pPr>
              <w:rPr>
                <w:rFonts w:ascii="Arial" w:hAnsi="Arial" w:cs="Arial"/>
                <w:sz w:val="24"/>
                <w:szCs w:val="24"/>
              </w:rPr>
            </w:pPr>
            <w:r w:rsidRPr="000048FD">
              <w:rPr>
                <w:rFonts w:ascii="Arial" w:hAnsi="Arial" w:cs="Arial"/>
                <w:sz w:val="24"/>
                <w:szCs w:val="24"/>
              </w:rPr>
              <w:t>-identifier et nommer les ressemblances et différences entre deux extraits musicaux</w:t>
            </w:r>
          </w:p>
        </w:tc>
        <w:tc>
          <w:tcPr>
            <w:tcW w:w="1559" w:type="dxa"/>
            <w:vAlign w:val="center"/>
          </w:tcPr>
          <w:p w:rsidR="00E738C0" w:rsidRPr="00655210" w:rsidRDefault="00E738C0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738C0" w:rsidRDefault="00E738C0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126" w:type="dxa"/>
            <w:vAlign w:val="center"/>
          </w:tcPr>
          <w:p w:rsidR="00E738C0" w:rsidRDefault="00E738C0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</w:tr>
      <w:tr w:rsidR="00E738C0" w:rsidTr="00B013DA">
        <w:tc>
          <w:tcPr>
            <w:tcW w:w="791" w:type="dxa"/>
            <w:vMerge/>
          </w:tcPr>
          <w:p w:rsidR="00E738C0" w:rsidRDefault="00E738C0" w:rsidP="00B013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E738C0" w:rsidRPr="00655210" w:rsidRDefault="00E738C0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-Identifier quelques caractéristiques qui inscrivent une œuvre musicale dans une aire géographique, dans un temps historique contemporain, proche ou lointain</w:t>
            </w:r>
          </w:p>
        </w:tc>
        <w:tc>
          <w:tcPr>
            <w:tcW w:w="1559" w:type="dxa"/>
            <w:vAlign w:val="center"/>
          </w:tcPr>
          <w:p w:rsidR="00E738C0" w:rsidRPr="00655210" w:rsidRDefault="00E738C0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738C0" w:rsidRPr="00655210" w:rsidRDefault="00E738C0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126" w:type="dxa"/>
            <w:vAlign w:val="center"/>
          </w:tcPr>
          <w:p w:rsidR="00E738C0" w:rsidRPr="00655210" w:rsidRDefault="00E738C0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</w:tr>
      <w:tr w:rsidR="00E738C0" w:rsidTr="00B013DA">
        <w:tc>
          <w:tcPr>
            <w:tcW w:w="791" w:type="dxa"/>
            <w:vMerge w:val="restart"/>
            <w:textDirection w:val="btLr"/>
          </w:tcPr>
          <w:p w:rsidR="00E738C0" w:rsidRDefault="00E738C0" w:rsidP="00B013D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EXPLORER IMAGINER</w:t>
            </w:r>
          </w:p>
        </w:tc>
        <w:tc>
          <w:tcPr>
            <w:tcW w:w="3290" w:type="dxa"/>
          </w:tcPr>
          <w:p w:rsidR="00E738C0" w:rsidRPr="00655210" w:rsidRDefault="00E738C0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-inventer l’organisation des différents éléments sonores</w:t>
            </w:r>
          </w:p>
        </w:tc>
        <w:tc>
          <w:tcPr>
            <w:tcW w:w="1559" w:type="dxa"/>
            <w:vAlign w:val="center"/>
          </w:tcPr>
          <w:p w:rsidR="00E738C0" w:rsidRDefault="00E738C0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738C0" w:rsidRDefault="00E738C0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38C0" w:rsidRDefault="00E738C0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38C0" w:rsidTr="00B013DA">
        <w:tc>
          <w:tcPr>
            <w:tcW w:w="791" w:type="dxa"/>
            <w:vMerge/>
          </w:tcPr>
          <w:p w:rsidR="00E738C0" w:rsidRDefault="00E738C0" w:rsidP="00B013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E738C0" w:rsidRDefault="00E738C0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-faire des propositions personnelles lors des </w:t>
            </w:r>
          </w:p>
          <w:p w:rsidR="00E738C0" w:rsidRPr="00655210" w:rsidRDefault="00E738C0" w:rsidP="00B013D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moments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création, d’invention, d’interprétation</w:t>
            </w:r>
          </w:p>
        </w:tc>
        <w:tc>
          <w:tcPr>
            <w:tcW w:w="1559" w:type="dxa"/>
            <w:vAlign w:val="center"/>
          </w:tcPr>
          <w:p w:rsidR="00E738C0" w:rsidRDefault="00E738C0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738C0" w:rsidRDefault="00E738C0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38C0" w:rsidRDefault="00E738C0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38C0" w:rsidTr="00B013DA">
        <w:tc>
          <w:tcPr>
            <w:tcW w:w="791" w:type="dxa"/>
            <w:vMerge w:val="restart"/>
            <w:textDirection w:val="btLr"/>
          </w:tcPr>
          <w:p w:rsidR="00E738C0" w:rsidRDefault="00E738C0" w:rsidP="00E738C0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ECHANGER PARTAGER</w:t>
            </w:r>
          </w:p>
        </w:tc>
        <w:tc>
          <w:tcPr>
            <w:tcW w:w="3290" w:type="dxa"/>
          </w:tcPr>
          <w:p w:rsidR="00E738C0" w:rsidRPr="00655210" w:rsidRDefault="00E738C0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-argumenter un jugement sur une musique</w:t>
            </w:r>
          </w:p>
        </w:tc>
        <w:tc>
          <w:tcPr>
            <w:tcW w:w="1559" w:type="dxa"/>
            <w:vAlign w:val="center"/>
          </w:tcPr>
          <w:p w:rsidR="00E738C0" w:rsidRDefault="00E738C0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2693" w:type="dxa"/>
            <w:vAlign w:val="center"/>
          </w:tcPr>
          <w:p w:rsidR="00E738C0" w:rsidRDefault="00E738C0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2126" w:type="dxa"/>
            <w:vAlign w:val="center"/>
          </w:tcPr>
          <w:p w:rsidR="00E738C0" w:rsidRDefault="00E738C0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</w:tr>
      <w:tr w:rsidR="00E738C0" w:rsidTr="00B013DA">
        <w:tc>
          <w:tcPr>
            <w:tcW w:w="791" w:type="dxa"/>
            <w:vMerge/>
          </w:tcPr>
          <w:p w:rsidR="00E738C0" w:rsidRDefault="00E738C0" w:rsidP="00B013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E738C0" w:rsidRPr="00655210" w:rsidRDefault="00E738C0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-écouter et respecter le point de vue des autres et l’expression de leur sensibilité</w:t>
            </w:r>
          </w:p>
        </w:tc>
        <w:tc>
          <w:tcPr>
            <w:tcW w:w="1559" w:type="dxa"/>
            <w:vAlign w:val="center"/>
          </w:tcPr>
          <w:p w:rsidR="00E738C0" w:rsidRDefault="00E738C0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2693" w:type="dxa"/>
            <w:vAlign w:val="center"/>
          </w:tcPr>
          <w:p w:rsidR="00E738C0" w:rsidRDefault="00E738C0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2126" w:type="dxa"/>
            <w:vAlign w:val="center"/>
          </w:tcPr>
          <w:p w:rsidR="00E738C0" w:rsidRDefault="00E738C0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</w:tr>
    </w:tbl>
    <w:p w:rsidR="00E738C0" w:rsidRDefault="00E738C0" w:rsidP="00E738C0">
      <w:pPr>
        <w:rPr>
          <w:rFonts w:ascii="Arial" w:hAnsi="Arial" w:cs="Arial"/>
          <w:b/>
          <w:sz w:val="24"/>
          <w:szCs w:val="24"/>
        </w:rPr>
      </w:pPr>
    </w:p>
    <w:p w:rsidR="00E738C0" w:rsidRDefault="00E738C0" w:rsidP="00E738C0">
      <w:pPr>
        <w:rPr>
          <w:rFonts w:ascii="Arial" w:hAnsi="Arial" w:cs="Arial"/>
          <w:b/>
          <w:sz w:val="24"/>
          <w:szCs w:val="24"/>
        </w:rPr>
      </w:pPr>
    </w:p>
    <w:p w:rsidR="00E738C0" w:rsidRDefault="00E738C0" w:rsidP="00E738C0">
      <w:pPr>
        <w:rPr>
          <w:rFonts w:ascii="Arial" w:hAnsi="Arial" w:cs="Arial"/>
          <w:b/>
          <w:sz w:val="24"/>
          <w:szCs w:val="24"/>
        </w:rPr>
      </w:pPr>
    </w:p>
    <w:p w:rsidR="00E738C0" w:rsidRDefault="00E738C0" w:rsidP="00E738C0">
      <w:pPr>
        <w:rPr>
          <w:rFonts w:ascii="Arial" w:hAnsi="Arial" w:cs="Arial"/>
          <w:b/>
          <w:sz w:val="24"/>
          <w:szCs w:val="24"/>
        </w:rPr>
      </w:pPr>
    </w:p>
    <w:p w:rsidR="00E738C0" w:rsidRDefault="00E738C0" w:rsidP="00E738C0">
      <w:pPr>
        <w:rPr>
          <w:rFonts w:ascii="Arial" w:hAnsi="Arial" w:cs="Arial"/>
          <w:b/>
          <w:sz w:val="24"/>
          <w:szCs w:val="24"/>
        </w:rPr>
      </w:pPr>
    </w:p>
    <w:p w:rsidR="00E738C0" w:rsidRPr="005D2D6A" w:rsidRDefault="00E738C0" w:rsidP="00E738C0">
      <w:pPr>
        <w:rPr>
          <w:rFonts w:ascii="Arial" w:hAnsi="Arial" w:cs="Arial"/>
          <w:b/>
          <w:sz w:val="24"/>
          <w:szCs w:val="24"/>
        </w:rPr>
      </w:pPr>
      <w:r w:rsidRPr="005D2D6A">
        <w:rPr>
          <w:rFonts w:ascii="Arial" w:hAnsi="Arial" w:cs="Arial"/>
          <w:b/>
          <w:sz w:val="24"/>
          <w:szCs w:val="24"/>
        </w:rPr>
        <w:t>Articulation entre les compétences en éducation artistique et les différents domaines du socle commun de connaissances, de compétences et de culture</w:t>
      </w:r>
    </w:p>
    <w:p w:rsidR="00465A95" w:rsidRDefault="00E738C0">
      <w:r>
        <w:rPr>
          <w:noProof/>
          <w:lang w:eastAsia="fr-FR"/>
        </w:rPr>
        <w:drawing>
          <wp:inline distT="0" distB="0" distL="0" distR="0" wp14:anchorId="5F2A5F23" wp14:editId="7790BB65">
            <wp:extent cx="5760720" cy="4359925"/>
            <wp:effectExtent l="0" t="0" r="0" b="254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C0"/>
    <w:rsid w:val="00465A95"/>
    <w:rsid w:val="00E7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FBF5"/>
  <w15:chartTrackingRefBased/>
  <w15:docId w15:val="{47D4340B-14A4-4D9F-854E-176F80CB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8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Montpellier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Pasquet Roselyne</dc:creator>
  <cp:keywords/>
  <dc:description/>
  <cp:lastModifiedBy>Pasquet Roselyne</cp:lastModifiedBy>
  <cp:revision>1</cp:revision>
  <dcterms:created xsi:type="dcterms:W3CDTF">2022-09-08T14:45:00Z</dcterms:created>
  <dcterms:modified xsi:type="dcterms:W3CDTF">2022-09-08T14:53:00Z</dcterms:modified>
</cp:coreProperties>
</file>