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26E" w:rsidRDefault="00B8526E" w:rsidP="00B8526E">
      <w:pPr>
        <w:pBdr>
          <w:bottom w:val="single" w:sz="4" w:space="1" w:color="auto"/>
        </w:pBdr>
        <w:ind w:firstLine="36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Compétences travaillées au cycle 2</w:t>
      </w:r>
    </w:p>
    <w:p w:rsidR="00B8526E" w:rsidRDefault="00B8526E" w:rsidP="00B8526E">
      <w:pPr>
        <w:rPr>
          <w:rFonts w:ascii="Arial" w:hAnsi="Arial" w:cs="Arial"/>
          <w:b/>
          <w:sz w:val="24"/>
          <w:szCs w:val="24"/>
        </w:rPr>
      </w:pPr>
    </w:p>
    <w:p w:rsidR="00B8526E" w:rsidRDefault="00B8526E" w:rsidP="00B8526E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Compétences  du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CYCLE 2 de l’éducation musicale mises en jeu dans ce dossier :</w:t>
      </w:r>
    </w:p>
    <w:p w:rsidR="00B8526E" w:rsidRDefault="00B8526E" w:rsidP="00B8526E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459" w:type="dxa"/>
        <w:tblInd w:w="-712" w:type="dxa"/>
        <w:tblLayout w:type="fixed"/>
        <w:tblLook w:val="04A0" w:firstRow="1" w:lastRow="0" w:firstColumn="1" w:lastColumn="0" w:noHBand="0" w:noVBand="1"/>
      </w:tblPr>
      <w:tblGrid>
        <w:gridCol w:w="791"/>
        <w:gridCol w:w="3290"/>
        <w:gridCol w:w="1559"/>
        <w:gridCol w:w="2693"/>
        <w:gridCol w:w="2126"/>
      </w:tblGrid>
      <w:tr w:rsidR="00B8526E" w:rsidTr="00B013DA">
        <w:trPr>
          <w:trHeight w:val="886"/>
        </w:trPr>
        <w:tc>
          <w:tcPr>
            <w:tcW w:w="4081" w:type="dxa"/>
            <w:gridSpan w:val="2"/>
          </w:tcPr>
          <w:p w:rsidR="00B8526E" w:rsidRDefault="00B8526E" w:rsidP="00B013DA">
            <w:pPr>
              <w:rPr>
                <w:rFonts w:ascii="Arial" w:hAnsi="Arial" w:cs="Arial"/>
                <w:sz w:val="24"/>
                <w:szCs w:val="24"/>
              </w:rPr>
            </w:pPr>
          </w:p>
          <w:p w:rsidR="00B8526E" w:rsidRPr="00140C39" w:rsidRDefault="00B8526E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C39">
              <w:rPr>
                <w:rFonts w:ascii="Arial" w:hAnsi="Arial" w:cs="Arial"/>
                <w:b/>
                <w:sz w:val="24"/>
                <w:szCs w:val="24"/>
              </w:rPr>
              <w:t>Chapitre du dossier pédagogique</w:t>
            </w:r>
          </w:p>
        </w:tc>
        <w:tc>
          <w:tcPr>
            <w:tcW w:w="1559" w:type="dxa"/>
          </w:tcPr>
          <w:p w:rsidR="00B8526E" w:rsidRPr="00655210" w:rsidRDefault="00B8526E" w:rsidP="00B0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Participation des élèves </w:t>
            </w:r>
          </w:p>
        </w:tc>
        <w:tc>
          <w:tcPr>
            <w:tcW w:w="2693" w:type="dxa"/>
          </w:tcPr>
          <w:p w:rsidR="00B8526E" w:rsidRPr="00655210" w:rsidRDefault="00B8526E" w:rsidP="00B0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Instruments mis en jeu durant le spectacle</w:t>
            </w:r>
          </w:p>
        </w:tc>
        <w:tc>
          <w:tcPr>
            <w:tcW w:w="2126" w:type="dxa"/>
          </w:tcPr>
          <w:p w:rsidR="00B8526E" w:rsidRPr="00655210" w:rsidRDefault="00B8526E" w:rsidP="00B0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Mise en réseau musicale</w:t>
            </w:r>
          </w:p>
        </w:tc>
      </w:tr>
      <w:tr w:rsidR="00B8526E" w:rsidTr="00B013DA">
        <w:trPr>
          <w:trHeight w:val="886"/>
        </w:trPr>
        <w:tc>
          <w:tcPr>
            <w:tcW w:w="791" w:type="dxa"/>
            <w:vMerge w:val="restart"/>
            <w:textDirection w:val="btLr"/>
          </w:tcPr>
          <w:p w:rsidR="00B8526E" w:rsidRDefault="00B8526E" w:rsidP="00B013D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CHANTER</w:t>
            </w:r>
          </w:p>
        </w:tc>
        <w:tc>
          <w:tcPr>
            <w:tcW w:w="3290" w:type="dxa"/>
          </w:tcPr>
          <w:p w:rsidR="00B8526E" w:rsidRPr="00655210" w:rsidRDefault="00B8526E" w:rsidP="00B013DA">
            <w:pPr>
              <w:rPr>
                <w:rFonts w:ascii="Arial" w:hAnsi="Arial" w:cs="Arial"/>
                <w:sz w:val="24"/>
                <w:szCs w:val="24"/>
              </w:rPr>
            </w:pPr>
            <w:r w:rsidRPr="00655210">
              <w:rPr>
                <w:rFonts w:ascii="Arial" w:hAnsi="Arial" w:cs="Arial"/>
                <w:sz w:val="24"/>
                <w:szCs w:val="24"/>
              </w:rPr>
              <w:t>-une mélodie simple avec une intonation juste</w:t>
            </w:r>
          </w:p>
        </w:tc>
        <w:tc>
          <w:tcPr>
            <w:tcW w:w="1559" w:type="dxa"/>
            <w:vAlign w:val="center"/>
          </w:tcPr>
          <w:p w:rsidR="00B8526E" w:rsidRPr="00655210" w:rsidRDefault="00B8526E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693" w:type="dxa"/>
            <w:vAlign w:val="center"/>
          </w:tcPr>
          <w:p w:rsidR="00B8526E" w:rsidRPr="00655210" w:rsidRDefault="00B8526E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526E" w:rsidRPr="00655210" w:rsidRDefault="00B8526E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26E" w:rsidTr="00B013DA">
        <w:trPr>
          <w:trHeight w:val="558"/>
        </w:trPr>
        <w:tc>
          <w:tcPr>
            <w:tcW w:w="791" w:type="dxa"/>
            <w:vMerge/>
            <w:textDirection w:val="btLr"/>
          </w:tcPr>
          <w:p w:rsidR="00B8526E" w:rsidRDefault="00B8526E" w:rsidP="00B013D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B8526E" w:rsidRPr="00655210" w:rsidRDefault="00B8526E" w:rsidP="00B013DA">
            <w:pPr>
              <w:rPr>
                <w:rFonts w:ascii="Arial" w:hAnsi="Arial" w:cs="Arial"/>
                <w:sz w:val="24"/>
                <w:szCs w:val="24"/>
              </w:rPr>
            </w:pPr>
            <w:r w:rsidRPr="00655210">
              <w:rPr>
                <w:rFonts w:ascii="Arial" w:hAnsi="Arial" w:cs="Arial"/>
                <w:sz w:val="24"/>
                <w:szCs w:val="24"/>
              </w:rPr>
              <w:t>-une comptine ou un chant par imitation</w:t>
            </w:r>
          </w:p>
        </w:tc>
        <w:tc>
          <w:tcPr>
            <w:tcW w:w="1559" w:type="dxa"/>
            <w:vAlign w:val="center"/>
          </w:tcPr>
          <w:p w:rsidR="00B8526E" w:rsidRPr="00655210" w:rsidRDefault="00B8526E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693" w:type="dxa"/>
            <w:vAlign w:val="center"/>
          </w:tcPr>
          <w:p w:rsidR="00B8526E" w:rsidRPr="00655210" w:rsidRDefault="00B8526E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526E" w:rsidRPr="00655210" w:rsidRDefault="00B8526E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26E" w:rsidTr="00B013DA">
        <w:tc>
          <w:tcPr>
            <w:tcW w:w="791" w:type="dxa"/>
            <w:vMerge/>
          </w:tcPr>
          <w:p w:rsidR="00B8526E" w:rsidRDefault="00B8526E" w:rsidP="00B013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B8526E" w:rsidRPr="00655210" w:rsidRDefault="00B8526E" w:rsidP="00B013DA">
            <w:pPr>
              <w:rPr>
                <w:rFonts w:ascii="Arial" w:hAnsi="Arial" w:cs="Arial"/>
                <w:sz w:val="24"/>
                <w:szCs w:val="24"/>
              </w:rPr>
            </w:pPr>
            <w:r w:rsidRPr="00655210">
              <w:rPr>
                <w:rFonts w:ascii="Arial" w:hAnsi="Arial" w:cs="Arial"/>
                <w:sz w:val="24"/>
                <w:szCs w:val="24"/>
              </w:rPr>
              <w:t>-Interpréter un chant avec expressivité</w:t>
            </w:r>
          </w:p>
        </w:tc>
        <w:tc>
          <w:tcPr>
            <w:tcW w:w="1559" w:type="dxa"/>
            <w:vAlign w:val="center"/>
          </w:tcPr>
          <w:p w:rsidR="00B8526E" w:rsidRPr="00655210" w:rsidRDefault="00B8526E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693" w:type="dxa"/>
            <w:vAlign w:val="center"/>
          </w:tcPr>
          <w:p w:rsidR="00B8526E" w:rsidRPr="00655210" w:rsidRDefault="00B8526E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526E" w:rsidRPr="00655210" w:rsidRDefault="00B8526E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26E" w:rsidTr="00B013DA">
        <w:tc>
          <w:tcPr>
            <w:tcW w:w="791" w:type="dxa"/>
            <w:vMerge w:val="restart"/>
            <w:textDirection w:val="btLr"/>
          </w:tcPr>
          <w:p w:rsidR="00B8526E" w:rsidRDefault="00B8526E" w:rsidP="00B013D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ECOUTER</w:t>
            </w:r>
          </w:p>
          <w:p w:rsidR="00B8526E" w:rsidRDefault="00B8526E" w:rsidP="00B013DA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COMPARER</w:t>
            </w:r>
          </w:p>
          <w:p w:rsidR="00B8526E" w:rsidRDefault="00B8526E" w:rsidP="00B013DA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B8526E" w:rsidRDefault="00B8526E" w:rsidP="00B013DA">
            <w:pPr>
              <w:rPr>
                <w:rFonts w:ascii="Arial" w:hAnsi="Arial" w:cs="Arial"/>
                <w:sz w:val="24"/>
                <w:szCs w:val="24"/>
              </w:rPr>
            </w:pPr>
            <w:r w:rsidRPr="00655210">
              <w:rPr>
                <w:rFonts w:ascii="Arial" w:hAnsi="Arial" w:cs="Arial"/>
                <w:sz w:val="24"/>
                <w:szCs w:val="24"/>
              </w:rPr>
              <w:t>-décrire et comparer des éléments sonores</w:t>
            </w:r>
          </w:p>
          <w:p w:rsidR="00B8526E" w:rsidRPr="00655210" w:rsidRDefault="00B8526E" w:rsidP="00B013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526E" w:rsidRPr="00655210" w:rsidRDefault="00B8526E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8526E" w:rsidRPr="00655210" w:rsidRDefault="00B8526E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126" w:type="dxa"/>
            <w:vAlign w:val="center"/>
          </w:tcPr>
          <w:p w:rsidR="00B8526E" w:rsidRPr="00655210" w:rsidRDefault="00B8526E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</w:tr>
      <w:tr w:rsidR="00B8526E" w:rsidTr="00B013DA">
        <w:tc>
          <w:tcPr>
            <w:tcW w:w="791" w:type="dxa"/>
            <w:vMerge/>
          </w:tcPr>
          <w:p w:rsidR="00B8526E" w:rsidRDefault="00B8526E" w:rsidP="00B013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B8526E" w:rsidRPr="00655210" w:rsidRDefault="00B8526E" w:rsidP="00B0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-comparer des musiques et identifier des ressemblances et des différences</w:t>
            </w:r>
          </w:p>
        </w:tc>
        <w:tc>
          <w:tcPr>
            <w:tcW w:w="1559" w:type="dxa"/>
            <w:vAlign w:val="center"/>
          </w:tcPr>
          <w:p w:rsidR="00B8526E" w:rsidRPr="00655210" w:rsidRDefault="00B8526E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8526E" w:rsidRPr="00655210" w:rsidRDefault="00B8526E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126" w:type="dxa"/>
            <w:vAlign w:val="center"/>
          </w:tcPr>
          <w:p w:rsidR="00B8526E" w:rsidRPr="00655210" w:rsidRDefault="00B8526E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</w:tr>
      <w:tr w:rsidR="00B8526E" w:rsidTr="00B013DA">
        <w:tc>
          <w:tcPr>
            <w:tcW w:w="791" w:type="dxa"/>
            <w:vMerge w:val="restart"/>
            <w:textDirection w:val="btLr"/>
          </w:tcPr>
          <w:p w:rsidR="00B8526E" w:rsidRDefault="00B8526E" w:rsidP="00B013D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EXPLORER  IMAGINER</w:t>
            </w:r>
            <w:proofErr w:type="gramEnd"/>
          </w:p>
        </w:tc>
        <w:tc>
          <w:tcPr>
            <w:tcW w:w="3290" w:type="dxa"/>
          </w:tcPr>
          <w:p w:rsidR="00B8526E" w:rsidRPr="00655210" w:rsidRDefault="00B8526E" w:rsidP="00B0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</w:t>
            </w:r>
            <w:r w:rsidRPr="00655210">
              <w:rPr>
                <w:rFonts w:ascii="Arial" w:hAnsi="Arial" w:cs="Arial"/>
                <w:sz w:val="24"/>
                <w:szCs w:val="24"/>
              </w:rPr>
              <w:t xml:space="preserve">maginer </w:t>
            </w:r>
            <w:r>
              <w:rPr>
                <w:rFonts w:ascii="Arial" w:hAnsi="Arial" w:cs="Arial"/>
                <w:sz w:val="24"/>
                <w:szCs w:val="24"/>
              </w:rPr>
              <w:t>des représentations graphiques ou corporelles de la musique</w:t>
            </w:r>
          </w:p>
        </w:tc>
        <w:tc>
          <w:tcPr>
            <w:tcW w:w="1559" w:type="dxa"/>
            <w:vAlign w:val="center"/>
          </w:tcPr>
          <w:p w:rsidR="00B8526E" w:rsidRDefault="00B8526E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8526E" w:rsidRDefault="00B8526E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526E" w:rsidRDefault="00B8526E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526E" w:rsidTr="00B013DA">
        <w:tc>
          <w:tcPr>
            <w:tcW w:w="791" w:type="dxa"/>
            <w:vMerge/>
          </w:tcPr>
          <w:p w:rsidR="00B8526E" w:rsidRDefault="00B8526E" w:rsidP="00B013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B8526E" w:rsidRPr="00655210" w:rsidRDefault="00B8526E" w:rsidP="00B0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-inventer une organisation simple à partir de différents éléments sonores</w:t>
            </w:r>
          </w:p>
        </w:tc>
        <w:tc>
          <w:tcPr>
            <w:tcW w:w="1559" w:type="dxa"/>
            <w:vAlign w:val="center"/>
          </w:tcPr>
          <w:p w:rsidR="00B8526E" w:rsidRDefault="00B8526E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8526E" w:rsidRDefault="00B8526E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526E" w:rsidRDefault="00B8526E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526E" w:rsidTr="00B013DA">
        <w:tc>
          <w:tcPr>
            <w:tcW w:w="791" w:type="dxa"/>
            <w:vMerge w:val="restart"/>
            <w:textDirection w:val="btLr"/>
          </w:tcPr>
          <w:p w:rsidR="00B8526E" w:rsidRDefault="00B8526E" w:rsidP="00B013DA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ECHANGER </w:t>
            </w:r>
          </w:p>
          <w:p w:rsidR="00B8526E" w:rsidRDefault="00B8526E" w:rsidP="00B013D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PARTAGER</w:t>
            </w:r>
          </w:p>
        </w:tc>
        <w:tc>
          <w:tcPr>
            <w:tcW w:w="3290" w:type="dxa"/>
          </w:tcPr>
          <w:p w:rsidR="00B8526E" w:rsidRPr="00655210" w:rsidRDefault="00B8526E" w:rsidP="00B0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-exprimer ses émotions, ses sentiments et ses préférences</w:t>
            </w:r>
          </w:p>
        </w:tc>
        <w:tc>
          <w:tcPr>
            <w:tcW w:w="1559" w:type="dxa"/>
            <w:vAlign w:val="center"/>
          </w:tcPr>
          <w:p w:rsidR="00B8526E" w:rsidRDefault="00B8526E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2693" w:type="dxa"/>
            <w:vAlign w:val="center"/>
          </w:tcPr>
          <w:p w:rsidR="00B8526E" w:rsidRDefault="00B8526E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2126" w:type="dxa"/>
            <w:vAlign w:val="center"/>
          </w:tcPr>
          <w:p w:rsidR="00B8526E" w:rsidRDefault="00B8526E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</w:tr>
      <w:tr w:rsidR="00B8526E" w:rsidTr="00B013DA">
        <w:tc>
          <w:tcPr>
            <w:tcW w:w="791" w:type="dxa"/>
            <w:vMerge/>
          </w:tcPr>
          <w:p w:rsidR="00B8526E" w:rsidRDefault="00B8526E" w:rsidP="00B013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B8526E" w:rsidRPr="00655210" w:rsidRDefault="00B8526E" w:rsidP="00B0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-écouter et respecter l’avis des autres et l’expression de leur sensibilité</w:t>
            </w:r>
          </w:p>
        </w:tc>
        <w:tc>
          <w:tcPr>
            <w:tcW w:w="1559" w:type="dxa"/>
            <w:vAlign w:val="center"/>
          </w:tcPr>
          <w:p w:rsidR="00B8526E" w:rsidRDefault="00B8526E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2693" w:type="dxa"/>
            <w:vAlign w:val="center"/>
          </w:tcPr>
          <w:p w:rsidR="00B8526E" w:rsidRDefault="00B8526E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2126" w:type="dxa"/>
            <w:vAlign w:val="center"/>
          </w:tcPr>
          <w:p w:rsidR="00B8526E" w:rsidRDefault="00B8526E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</w:tr>
    </w:tbl>
    <w:p w:rsidR="00B8526E" w:rsidRDefault="00B8526E" w:rsidP="00B8526E">
      <w:pPr>
        <w:rPr>
          <w:rFonts w:ascii="Arial" w:hAnsi="Arial" w:cs="Arial"/>
          <w:b/>
          <w:sz w:val="24"/>
          <w:szCs w:val="24"/>
        </w:rPr>
      </w:pPr>
    </w:p>
    <w:p w:rsidR="00B8526E" w:rsidRPr="005D2D6A" w:rsidRDefault="00B8526E" w:rsidP="00B8526E">
      <w:pPr>
        <w:rPr>
          <w:rFonts w:ascii="Arial" w:hAnsi="Arial" w:cs="Arial"/>
          <w:b/>
          <w:sz w:val="24"/>
          <w:szCs w:val="24"/>
        </w:rPr>
      </w:pPr>
      <w:r w:rsidRPr="005D2D6A">
        <w:rPr>
          <w:rFonts w:ascii="Arial" w:hAnsi="Arial" w:cs="Arial"/>
          <w:b/>
          <w:sz w:val="24"/>
          <w:szCs w:val="24"/>
        </w:rPr>
        <w:lastRenderedPageBreak/>
        <w:t>Articulation entre les compétences en éducation artistique et les différents domaines du socle commun de connaissances, de compétences et de culture</w:t>
      </w:r>
    </w:p>
    <w:p w:rsidR="00465A95" w:rsidRDefault="00B8526E">
      <w:r>
        <w:rPr>
          <w:noProof/>
          <w:lang w:eastAsia="fr-FR"/>
        </w:rPr>
        <w:drawing>
          <wp:inline distT="0" distB="0" distL="0" distR="0" wp14:anchorId="0FC2A311" wp14:editId="38F66C16">
            <wp:extent cx="5760720" cy="43599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6E"/>
    <w:rsid w:val="00465A95"/>
    <w:rsid w:val="00B8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32994-7DB1-42D7-A44B-9BCBD719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26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Montpellier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Pasquet Roselyne</dc:creator>
  <cp:keywords/>
  <dc:description/>
  <cp:lastModifiedBy>Pasquet Roselyne</cp:lastModifiedBy>
  <cp:revision>1</cp:revision>
  <dcterms:created xsi:type="dcterms:W3CDTF">2022-09-08T14:51:00Z</dcterms:created>
  <dcterms:modified xsi:type="dcterms:W3CDTF">2022-09-08T14:52:00Z</dcterms:modified>
</cp:coreProperties>
</file>