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6D3" w:rsidRDefault="007C46D3" w:rsidP="007C46D3">
      <w:pPr>
        <w:spacing w:after="0"/>
        <w:jc w:val="center"/>
        <w:rPr>
          <w:rFonts w:ascii="Arial" w:hAnsi="Arial" w:cs="Arial"/>
          <w:b/>
          <w:sz w:val="32"/>
          <w:szCs w:val="32"/>
        </w:rPr>
      </w:pPr>
      <w:r w:rsidRPr="00E9197E">
        <w:rPr>
          <w:rFonts w:ascii="Arial" w:hAnsi="Arial" w:cs="Arial"/>
          <w:b/>
          <w:sz w:val="32"/>
          <w:szCs w:val="32"/>
        </w:rPr>
        <w:t xml:space="preserve">Compétences </w:t>
      </w:r>
      <w:r>
        <w:rPr>
          <w:rFonts w:ascii="Arial" w:hAnsi="Arial" w:cs="Arial"/>
          <w:b/>
          <w:sz w:val="32"/>
          <w:szCs w:val="32"/>
        </w:rPr>
        <w:t xml:space="preserve">artistiques cycle 2 </w:t>
      </w:r>
      <w:r w:rsidRPr="00E9197E">
        <w:rPr>
          <w:rFonts w:ascii="Arial" w:hAnsi="Arial" w:cs="Arial"/>
          <w:b/>
          <w:sz w:val="32"/>
          <w:szCs w:val="32"/>
        </w:rPr>
        <w:t>travaillées</w:t>
      </w:r>
      <w:r>
        <w:rPr>
          <w:rFonts w:ascii="Arial" w:hAnsi="Arial" w:cs="Arial"/>
          <w:b/>
          <w:sz w:val="32"/>
          <w:szCs w:val="32"/>
        </w:rPr>
        <w:t xml:space="preserve"> à</w:t>
      </w:r>
      <w:r w:rsidRPr="00E9197E">
        <w:rPr>
          <w:rFonts w:ascii="Arial" w:hAnsi="Arial" w:cs="Arial"/>
          <w:b/>
          <w:sz w:val="32"/>
          <w:szCs w:val="32"/>
        </w:rPr>
        <w:t xml:space="preserve"> travers ce projet</w:t>
      </w:r>
    </w:p>
    <w:p w:rsidR="007C46D3" w:rsidRDefault="007C46D3" w:rsidP="007C46D3">
      <w:pPr>
        <w:rPr>
          <w:rFonts w:ascii="Arial" w:hAnsi="Arial" w:cs="Arial"/>
          <w:b/>
          <w:sz w:val="24"/>
          <w:szCs w:val="24"/>
        </w:rPr>
      </w:pPr>
      <w:r>
        <w:rPr>
          <w:rFonts w:ascii="Arial" w:hAnsi="Arial" w:cs="Arial"/>
          <w:b/>
          <w:sz w:val="24"/>
          <w:szCs w:val="24"/>
        </w:rPr>
        <w:t>Compétences du CYCLE 2 de l’éducation musicale mises en jeu dans ce dossier :</w:t>
      </w:r>
    </w:p>
    <w:tbl>
      <w:tblPr>
        <w:tblStyle w:val="Grilledutableau"/>
        <w:tblW w:w="15871" w:type="dxa"/>
        <w:tblLook w:val="04A0" w:firstRow="1" w:lastRow="0" w:firstColumn="1" w:lastColumn="0" w:noHBand="0" w:noVBand="1"/>
      </w:tblPr>
      <w:tblGrid>
        <w:gridCol w:w="749"/>
        <w:gridCol w:w="1749"/>
        <w:gridCol w:w="1306"/>
        <w:gridCol w:w="1861"/>
        <w:gridCol w:w="2410"/>
        <w:gridCol w:w="2268"/>
        <w:gridCol w:w="2126"/>
        <w:gridCol w:w="1985"/>
        <w:gridCol w:w="1417"/>
      </w:tblGrid>
      <w:tr w:rsidR="00FF7FDB" w:rsidTr="00FF7FDB">
        <w:tc>
          <w:tcPr>
            <w:tcW w:w="2498" w:type="dxa"/>
            <w:gridSpan w:val="2"/>
            <w:shd w:val="clear" w:color="auto" w:fill="auto"/>
          </w:tcPr>
          <w:p w:rsidR="00FF7FDB" w:rsidRDefault="00FF7FDB" w:rsidP="00FF7FDB">
            <w:pPr>
              <w:rPr>
                <w:rFonts w:ascii="Arial" w:hAnsi="Arial" w:cs="Arial"/>
                <w:b/>
                <w:sz w:val="20"/>
                <w:szCs w:val="20"/>
              </w:rPr>
            </w:pPr>
          </w:p>
          <w:p w:rsidR="00FF7FDB" w:rsidRPr="001C4C9C" w:rsidRDefault="00FF7FDB" w:rsidP="00FF7FDB">
            <w:pPr>
              <w:rPr>
                <w:rFonts w:ascii="Arial" w:hAnsi="Arial" w:cs="Arial"/>
                <w:b/>
                <w:sz w:val="20"/>
                <w:szCs w:val="20"/>
              </w:rPr>
            </w:pPr>
            <w:r w:rsidRPr="001C4C9C">
              <w:rPr>
                <w:rFonts w:ascii="Arial" w:hAnsi="Arial" w:cs="Arial"/>
                <w:b/>
                <w:sz w:val="20"/>
                <w:szCs w:val="20"/>
              </w:rPr>
              <w:t>Chapitre du dossier pédagogique</w:t>
            </w:r>
          </w:p>
        </w:tc>
        <w:tc>
          <w:tcPr>
            <w:tcW w:w="1306" w:type="dxa"/>
          </w:tcPr>
          <w:p w:rsidR="00FF7FDB" w:rsidRPr="001C4C9C" w:rsidRDefault="00FF7FDB" w:rsidP="00FF7FDB">
            <w:pPr>
              <w:rPr>
                <w:rFonts w:ascii="Arial" w:hAnsi="Arial" w:cs="Arial"/>
                <w:b/>
                <w:sz w:val="20"/>
                <w:szCs w:val="20"/>
              </w:rPr>
            </w:pPr>
            <w:r w:rsidRPr="001C4C9C">
              <w:rPr>
                <w:rFonts w:ascii="Arial" w:hAnsi="Arial" w:cs="Arial"/>
                <w:b/>
                <w:sz w:val="20"/>
                <w:szCs w:val="20"/>
              </w:rPr>
              <w:t>1-</w:t>
            </w:r>
            <w:r>
              <w:rPr>
                <w:rFonts w:ascii="Arial" w:hAnsi="Arial" w:cs="Arial"/>
                <w:b/>
                <w:sz w:val="20"/>
                <w:szCs w:val="20"/>
              </w:rPr>
              <w:t>Entrée dans le spectacle</w:t>
            </w:r>
          </w:p>
        </w:tc>
        <w:tc>
          <w:tcPr>
            <w:tcW w:w="1861" w:type="dxa"/>
          </w:tcPr>
          <w:p w:rsidR="00FF7FDB" w:rsidRPr="001C4C9C" w:rsidRDefault="00FF7FDB" w:rsidP="00FF7FDB">
            <w:pPr>
              <w:rPr>
                <w:rFonts w:ascii="Arial" w:hAnsi="Arial" w:cs="Arial"/>
                <w:b/>
                <w:sz w:val="20"/>
                <w:szCs w:val="20"/>
              </w:rPr>
            </w:pPr>
            <w:r w:rsidRPr="001C4C9C">
              <w:rPr>
                <w:rFonts w:ascii="Arial" w:hAnsi="Arial" w:cs="Arial"/>
                <w:b/>
                <w:sz w:val="20"/>
                <w:szCs w:val="20"/>
              </w:rPr>
              <w:t>2-</w:t>
            </w:r>
            <w:r>
              <w:rPr>
                <w:rFonts w:ascii="Arial" w:hAnsi="Arial" w:cs="Arial"/>
                <w:b/>
                <w:sz w:val="20"/>
                <w:szCs w:val="20"/>
              </w:rPr>
              <w:t xml:space="preserve"> </w:t>
            </w:r>
            <w:r w:rsidRPr="001C4C9C">
              <w:rPr>
                <w:rFonts w:ascii="Arial" w:hAnsi="Arial" w:cs="Arial"/>
                <w:b/>
                <w:sz w:val="20"/>
                <w:szCs w:val="20"/>
              </w:rPr>
              <w:t>La danse, ses langages, ses codes</w:t>
            </w:r>
            <w:r>
              <w:rPr>
                <w:rFonts w:ascii="Arial" w:hAnsi="Arial" w:cs="Arial"/>
                <w:b/>
                <w:sz w:val="20"/>
                <w:szCs w:val="20"/>
              </w:rPr>
              <w:t> : la capoeira</w:t>
            </w:r>
          </w:p>
        </w:tc>
        <w:tc>
          <w:tcPr>
            <w:tcW w:w="2410" w:type="dxa"/>
          </w:tcPr>
          <w:p w:rsidR="00FF7FDB" w:rsidRPr="001C4C9C" w:rsidRDefault="00FF7FDB" w:rsidP="00FF7FDB">
            <w:pPr>
              <w:rPr>
                <w:rFonts w:ascii="Arial" w:hAnsi="Arial" w:cs="Arial"/>
                <w:b/>
                <w:sz w:val="20"/>
                <w:szCs w:val="20"/>
              </w:rPr>
            </w:pPr>
            <w:r w:rsidRPr="001C4C9C">
              <w:rPr>
                <w:rFonts w:ascii="Arial" w:hAnsi="Arial" w:cs="Arial"/>
                <w:b/>
                <w:sz w:val="20"/>
                <w:szCs w:val="20"/>
              </w:rPr>
              <w:t>3- Place de la musique dans le spectacle</w:t>
            </w:r>
            <w:r>
              <w:rPr>
                <w:rFonts w:ascii="Arial" w:hAnsi="Arial" w:cs="Arial"/>
                <w:b/>
                <w:sz w:val="20"/>
                <w:szCs w:val="20"/>
              </w:rPr>
              <w:t> : berimbau et instruments à cordes</w:t>
            </w:r>
          </w:p>
        </w:tc>
        <w:tc>
          <w:tcPr>
            <w:tcW w:w="2268" w:type="dxa"/>
          </w:tcPr>
          <w:p w:rsidR="00FF7FDB" w:rsidRPr="00E24A67" w:rsidRDefault="00FF7FDB" w:rsidP="00FF7FDB">
            <w:pPr>
              <w:rPr>
                <w:rFonts w:ascii="Arial" w:hAnsi="Arial" w:cs="Arial"/>
                <w:b/>
                <w:sz w:val="20"/>
                <w:szCs w:val="20"/>
              </w:rPr>
            </w:pPr>
            <w:r w:rsidRPr="00E24A67">
              <w:rPr>
                <w:rFonts w:ascii="Arial" w:hAnsi="Arial" w:cs="Arial"/>
                <w:b/>
                <w:sz w:val="20"/>
                <w:szCs w:val="20"/>
              </w:rPr>
              <w:t>4-</w:t>
            </w:r>
            <w:r w:rsidRPr="00E24A67">
              <w:rPr>
                <w:rFonts w:ascii="Arial" w:hAnsi="Arial" w:cs="Arial"/>
                <w:b/>
                <w:bCs/>
                <w:sz w:val="20"/>
                <w:szCs w:val="20"/>
              </w:rPr>
              <w:t xml:space="preserve"> La transformation des hommes dans le spectacle, dans la mythologie, dans les contes des origines</w:t>
            </w:r>
          </w:p>
        </w:tc>
        <w:tc>
          <w:tcPr>
            <w:tcW w:w="2126" w:type="dxa"/>
          </w:tcPr>
          <w:p w:rsidR="00FF7FDB" w:rsidRPr="00E24A67" w:rsidRDefault="00FF7FDB" w:rsidP="00FF7FDB">
            <w:pPr>
              <w:rPr>
                <w:rFonts w:ascii="Arial" w:hAnsi="Arial" w:cs="Arial"/>
                <w:b/>
                <w:sz w:val="20"/>
                <w:szCs w:val="20"/>
              </w:rPr>
            </w:pPr>
            <w:r w:rsidRPr="00E24A67">
              <w:rPr>
                <w:rFonts w:ascii="Arial" w:hAnsi="Arial" w:cs="Arial"/>
                <w:b/>
                <w:sz w:val="20"/>
                <w:szCs w:val="20"/>
              </w:rPr>
              <w:t>5-</w:t>
            </w:r>
            <w:r w:rsidRPr="00E24A67">
              <w:rPr>
                <w:rFonts w:ascii="Arial" w:hAnsi="Arial" w:cs="Arial"/>
                <w:b/>
                <w:bCs/>
                <w:sz w:val="20"/>
                <w:szCs w:val="20"/>
              </w:rPr>
              <w:t xml:space="preserve"> Des chants autour de la culture d'Amérique du sud et l'importance de l'eau</w:t>
            </w:r>
          </w:p>
        </w:tc>
        <w:tc>
          <w:tcPr>
            <w:tcW w:w="1985" w:type="dxa"/>
          </w:tcPr>
          <w:p w:rsidR="00FF7FDB" w:rsidRPr="001C4C9C" w:rsidRDefault="00FF7FDB" w:rsidP="00FF7FDB">
            <w:pPr>
              <w:rPr>
                <w:rFonts w:ascii="Arial" w:hAnsi="Arial" w:cs="Arial"/>
                <w:b/>
                <w:sz w:val="20"/>
                <w:szCs w:val="20"/>
              </w:rPr>
            </w:pPr>
            <w:r>
              <w:rPr>
                <w:rFonts w:ascii="Arial" w:hAnsi="Arial" w:cs="Arial"/>
                <w:b/>
                <w:sz w:val="20"/>
                <w:szCs w:val="20"/>
              </w:rPr>
              <w:t>6- R</w:t>
            </w:r>
            <w:r w:rsidRPr="00E24A67">
              <w:rPr>
                <w:rFonts w:ascii="Arial" w:hAnsi="Arial" w:cs="Arial"/>
                <w:b/>
                <w:bCs/>
                <w:sz w:val="20"/>
                <w:szCs w:val="20"/>
              </w:rPr>
              <w:t>éseaux en littérature jeunesse, en chansons, en histoire des arts</w:t>
            </w:r>
          </w:p>
        </w:tc>
        <w:tc>
          <w:tcPr>
            <w:tcW w:w="1417" w:type="dxa"/>
          </w:tcPr>
          <w:p w:rsidR="00FF7FDB" w:rsidRPr="001C4C9C" w:rsidRDefault="00FF7FDB" w:rsidP="00FF7FDB">
            <w:pPr>
              <w:rPr>
                <w:rFonts w:ascii="Arial" w:hAnsi="Arial" w:cs="Arial"/>
                <w:b/>
                <w:sz w:val="20"/>
                <w:szCs w:val="20"/>
              </w:rPr>
            </w:pPr>
            <w:r>
              <w:rPr>
                <w:rFonts w:ascii="Arial" w:hAnsi="Arial" w:cs="Arial"/>
                <w:b/>
                <w:sz w:val="20"/>
                <w:szCs w:val="20"/>
              </w:rPr>
              <w:t>7</w:t>
            </w:r>
            <w:r w:rsidRPr="001C4C9C">
              <w:rPr>
                <w:rFonts w:ascii="Arial" w:hAnsi="Arial" w:cs="Arial"/>
                <w:b/>
                <w:sz w:val="20"/>
                <w:szCs w:val="20"/>
              </w:rPr>
              <w:t>-A l’école du spectateur</w:t>
            </w:r>
          </w:p>
        </w:tc>
      </w:tr>
      <w:tr w:rsidR="00FF7FDB" w:rsidTr="00FF7FDB">
        <w:trPr>
          <w:cantSplit/>
          <w:trHeight w:val="1134"/>
        </w:trPr>
        <w:tc>
          <w:tcPr>
            <w:tcW w:w="749" w:type="dxa"/>
            <w:vMerge w:val="restart"/>
            <w:textDirection w:val="btLr"/>
          </w:tcPr>
          <w:p w:rsidR="00FF7FDB" w:rsidRDefault="00FF7FDB" w:rsidP="000C04A1">
            <w:pPr>
              <w:ind w:left="113" w:right="113"/>
              <w:rPr>
                <w:rFonts w:ascii="Arial" w:hAnsi="Arial" w:cs="Arial"/>
                <w:b/>
                <w:sz w:val="24"/>
                <w:szCs w:val="24"/>
              </w:rPr>
            </w:pPr>
            <w:r>
              <w:rPr>
                <w:rFonts w:ascii="Arial" w:hAnsi="Arial" w:cs="Arial"/>
                <w:b/>
                <w:sz w:val="24"/>
                <w:szCs w:val="24"/>
              </w:rPr>
              <w:t>Ecouter, comparer</w:t>
            </w:r>
          </w:p>
        </w:tc>
        <w:tc>
          <w:tcPr>
            <w:tcW w:w="1749" w:type="dxa"/>
          </w:tcPr>
          <w:p w:rsidR="00FF7FDB" w:rsidRDefault="00FF7FDB" w:rsidP="000C04A1">
            <w:r>
              <w:rPr>
                <w:rStyle w:val="fontstyle01"/>
              </w:rPr>
              <w:t>- Décrire et comparer des éléments sonores de toute nature</w:t>
            </w:r>
          </w:p>
          <w:p w:rsidR="00FF7FDB" w:rsidRDefault="00FF7FDB" w:rsidP="000C04A1">
            <w:pPr>
              <w:rPr>
                <w:rFonts w:ascii="Arial" w:hAnsi="Arial" w:cs="Arial"/>
                <w:b/>
                <w:sz w:val="24"/>
                <w:szCs w:val="24"/>
              </w:rPr>
            </w:pPr>
          </w:p>
        </w:tc>
        <w:tc>
          <w:tcPr>
            <w:tcW w:w="1306" w:type="dxa"/>
          </w:tcPr>
          <w:p w:rsidR="00FF7FDB" w:rsidRPr="00D051A0" w:rsidRDefault="00FF7FDB" w:rsidP="000C04A1">
            <w:pPr>
              <w:jc w:val="center"/>
              <w:rPr>
                <w:rFonts w:ascii="Arial" w:hAnsi="Arial" w:cs="Arial"/>
                <w:b/>
                <w:sz w:val="24"/>
                <w:szCs w:val="24"/>
              </w:rPr>
            </w:pPr>
          </w:p>
        </w:tc>
        <w:tc>
          <w:tcPr>
            <w:tcW w:w="1861" w:type="dxa"/>
          </w:tcPr>
          <w:p w:rsidR="00FF7FDB" w:rsidRPr="00D051A0" w:rsidRDefault="00FF7FDB" w:rsidP="000C04A1">
            <w:pPr>
              <w:jc w:val="center"/>
              <w:rPr>
                <w:rFonts w:ascii="Arial" w:hAnsi="Arial" w:cs="Arial"/>
                <w:b/>
                <w:sz w:val="24"/>
                <w:szCs w:val="24"/>
              </w:rPr>
            </w:pPr>
          </w:p>
        </w:tc>
        <w:tc>
          <w:tcPr>
            <w:tcW w:w="2410" w:type="dxa"/>
          </w:tcPr>
          <w:p w:rsidR="00FF7FDB" w:rsidRPr="00D051A0" w:rsidRDefault="00FF7FDB" w:rsidP="000C04A1">
            <w:pPr>
              <w:jc w:val="center"/>
              <w:rPr>
                <w:rFonts w:ascii="Arial" w:hAnsi="Arial" w:cs="Arial"/>
                <w:b/>
                <w:sz w:val="24"/>
                <w:szCs w:val="24"/>
              </w:rPr>
            </w:pPr>
            <w:proofErr w:type="gramStart"/>
            <w:r w:rsidRPr="00D051A0">
              <w:rPr>
                <w:rFonts w:ascii="Arial" w:hAnsi="Arial" w:cs="Arial"/>
                <w:sz w:val="44"/>
                <w:szCs w:val="44"/>
              </w:rPr>
              <w:t>x</w:t>
            </w:r>
            <w:proofErr w:type="gramEnd"/>
          </w:p>
        </w:tc>
        <w:tc>
          <w:tcPr>
            <w:tcW w:w="2268" w:type="dxa"/>
          </w:tcPr>
          <w:p w:rsidR="00FF7FDB" w:rsidRPr="00D051A0" w:rsidRDefault="00FF7FDB" w:rsidP="000C04A1">
            <w:pPr>
              <w:jc w:val="center"/>
              <w:rPr>
                <w:rFonts w:ascii="Arial" w:hAnsi="Arial" w:cs="Arial"/>
                <w:b/>
                <w:sz w:val="24"/>
                <w:szCs w:val="24"/>
              </w:rPr>
            </w:pPr>
          </w:p>
        </w:tc>
        <w:tc>
          <w:tcPr>
            <w:tcW w:w="2126" w:type="dxa"/>
          </w:tcPr>
          <w:p w:rsidR="00FF7FDB" w:rsidRPr="00D051A0" w:rsidRDefault="00FF7FDB" w:rsidP="00FF7FDB">
            <w:pPr>
              <w:jc w:val="center"/>
              <w:rPr>
                <w:rFonts w:ascii="Arial" w:hAnsi="Arial" w:cs="Arial"/>
                <w:b/>
                <w:sz w:val="24"/>
                <w:szCs w:val="24"/>
              </w:rPr>
            </w:pPr>
            <w:proofErr w:type="gramStart"/>
            <w:r w:rsidRPr="00D051A0">
              <w:rPr>
                <w:rFonts w:ascii="Arial" w:hAnsi="Arial" w:cs="Arial"/>
                <w:sz w:val="44"/>
                <w:szCs w:val="44"/>
              </w:rPr>
              <w:t>x</w:t>
            </w:r>
            <w:proofErr w:type="gramEnd"/>
          </w:p>
        </w:tc>
        <w:tc>
          <w:tcPr>
            <w:tcW w:w="1985" w:type="dxa"/>
          </w:tcPr>
          <w:p w:rsidR="00FF7FDB" w:rsidRPr="00D051A0" w:rsidRDefault="00FF7FDB" w:rsidP="000C04A1">
            <w:pPr>
              <w:rPr>
                <w:rFonts w:ascii="Arial" w:hAnsi="Arial" w:cs="Arial"/>
                <w:b/>
                <w:sz w:val="24"/>
                <w:szCs w:val="24"/>
              </w:rPr>
            </w:pPr>
          </w:p>
        </w:tc>
        <w:tc>
          <w:tcPr>
            <w:tcW w:w="1417" w:type="dxa"/>
          </w:tcPr>
          <w:p w:rsidR="00FF7FDB" w:rsidRPr="00D051A0" w:rsidRDefault="00FF7FDB" w:rsidP="000C04A1">
            <w:pPr>
              <w:rPr>
                <w:rFonts w:ascii="Arial" w:hAnsi="Arial" w:cs="Arial"/>
                <w:b/>
                <w:sz w:val="24"/>
                <w:szCs w:val="24"/>
              </w:rPr>
            </w:pPr>
          </w:p>
        </w:tc>
      </w:tr>
      <w:tr w:rsidR="00FF7FDB" w:rsidTr="00FF7FDB">
        <w:trPr>
          <w:cantSplit/>
          <w:trHeight w:val="1134"/>
        </w:trPr>
        <w:tc>
          <w:tcPr>
            <w:tcW w:w="749" w:type="dxa"/>
            <w:vMerge/>
            <w:textDirection w:val="btLr"/>
          </w:tcPr>
          <w:p w:rsidR="00FF7FDB" w:rsidRDefault="00FF7FDB" w:rsidP="000C04A1">
            <w:pPr>
              <w:ind w:left="113" w:right="113"/>
              <w:rPr>
                <w:rFonts w:ascii="Arial" w:hAnsi="Arial" w:cs="Arial"/>
                <w:b/>
                <w:sz w:val="24"/>
                <w:szCs w:val="24"/>
              </w:rPr>
            </w:pPr>
          </w:p>
        </w:tc>
        <w:tc>
          <w:tcPr>
            <w:tcW w:w="1749" w:type="dxa"/>
          </w:tcPr>
          <w:p w:rsidR="00FF7FDB" w:rsidRDefault="00FF7FDB" w:rsidP="000C04A1">
            <w:r>
              <w:rPr>
                <w:rStyle w:val="fontstyle01"/>
              </w:rPr>
              <w:t>- Comparer des musiques et identifier des ressemblances et des</w:t>
            </w:r>
            <w:r>
              <w:rPr>
                <w:rFonts w:ascii="ArialMT" w:hAnsi="ArialMT"/>
                <w:color w:val="000000"/>
              </w:rPr>
              <w:br/>
            </w:r>
            <w:r>
              <w:rPr>
                <w:rStyle w:val="fontstyle01"/>
              </w:rPr>
              <w:t>différences</w:t>
            </w:r>
          </w:p>
          <w:p w:rsidR="00FF7FDB" w:rsidRDefault="00FF7FDB" w:rsidP="000C04A1">
            <w:pPr>
              <w:rPr>
                <w:rFonts w:ascii="Arial" w:hAnsi="Arial" w:cs="Arial"/>
                <w:b/>
                <w:sz w:val="24"/>
                <w:szCs w:val="24"/>
              </w:rPr>
            </w:pPr>
          </w:p>
        </w:tc>
        <w:tc>
          <w:tcPr>
            <w:tcW w:w="1306" w:type="dxa"/>
          </w:tcPr>
          <w:p w:rsidR="00FF7FDB" w:rsidRPr="00D051A0" w:rsidRDefault="00FF7FDB" w:rsidP="000C04A1">
            <w:pPr>
              <w:jc w:val="center"/>
              <w:rPr>
                <w:rFonts w:ascii="Arial" w:hAnsi="Arial" w:cs="Arial"/>
                <w:b/>
                <w:sz w:val="24"/>
                <w:szCs w:val="24"/>
              </w:rPr>
            </w:pPr>
          </w:p>
        </w:tc>
        <w:tc>
          <w:tcPr>
            <w:tcW w:w="1861" w:type="dxa"/>
          </w:tcPr>
          <w:p w:rsidR="00FF7FDB" w:rsidRPr="00D051A0" w:rsidRDefault="00FF7FDB" w:rsidP="000C04A1">
            <w:pPr>
              <w:jc w:val="center"/>
              <w:rPr>
                <w:rFonts w:ascii="Arial" w:hAnsi="Arial" w:cs="Arial"/>
                <w:b/>
                <w:sz w:val="24"/>
                <w:szCs w:val="24"/>
              </w:rPr>
            </w:pPr>
            <w:proofErr w:type="gramStart"/>
            <w:r w:rsidRPr="00D051A0">
              <w:rPr>
                <w:rFonts w:ascii="Arial" w:hAnsi="Arial" w:cs="Arial"/>
                <w:sz w:val="44"/>
                <w:szCs w:val="44"/>
              </w:rPr>
              <w:t>x</w:t>
            </w:r>
            <w:proofErr w:type="gramEnd"/>
          </w:p>
        </w:tc>
        <w:tc>
          <w:tcPr>
            <w:tcW w:w="2410" w:type="dxa"/>
          </w:tcPr>
          <w:p w:rsidR="00FF7FDB" w:rsidRPr="00D051A0" w:rsidRDefault="00FF7FDB" w:rsidP="00FF7FDB">
            <w:pPr>
              <w:jc w:val="center"/>
              <w:rPr>
                <w:rFonts w:ascii="Arial" w:hAnsi="Arial" w:cs="Arial"/>
                <w:b/>
                <w:sz w:val="24"/>
                <w:szCs w:val="24"/>
              </w:rPr>
            </w:pPr>
            <w:proofErr w:type="gramStart"/>
            <w:r w:rsidRPr="00D051A0">
              <w:rPr>
                <w:rFonts w:ascii="Arial" w:hAnsi="Arial" w:cs="Arial"/>
                <w:sz w:val="44"/>
                <w:szCs w:val="44"/>
              </w:rPr>
              <w:t>x</w:t>
            </w:r>
            <w:proofErr w:type="gramEnd"/>
          </w:p>
        </w:tc>
        <w:tc>
          <w:tcPr>
            <w:tcW w:w="2268" w:type="dxa"/>
          </w:tcPr>
          <w:p w:rsidR="00FF7FDB" w:rsidRPr="00D051A0" w:rsidRDefault="00FF7FDB" w:rsidP="000C04A1">
            <w:pPr>
              <w:jc w:val="center"/>
              <w:rPr>
                <w:rFonts w:ascii="Arial" w:hAnsi="Arial" w:cs="Arial"/>
                <w:b/>
                <w:sz w:val="24"/>
                <w:szCs w:val="24"/>
              </w:rPr>
            </w:pPr>
          </w:p>
        </w:tc>
        <w:tc>
          <w:tcPr>
            <w:tcW w:w="2126" w:type="dxa"/>
          </w:tcPr>
          <w:p w:rsidR="00FF7FDB" w:rsidRPr="00D051A0" w:rsidRDefault="00FF7FDB" w:rsidP="00FF7FDB">
            <w:pPr>
              <w:jc w:val="center"/>
              <w:rPr>
                <w:rFonts w:ascii="Arial" w:hAnsi="Arial" w:cs="Arial"/>
                <w:b/>
                <w:sz w:val="24"/>
                <w:szCs w:val="24"/>
              </w:rPr>
            </w:pPr>
            <w:proofErr w:type="gramStart"/>
            <w:r w:rsidRPr="00D051A0">
              <w:rPr>
                <w:rFonts w:ascii="Arial" w:hAnsi="Arial" w:cs="Arial"/>
                <w:sz w:val="44"/>
                <w:szCs w:val="44"/>
              </w:rPr>
              <w:t>x</w:t>
            </w:r>
            <w:proofErr w:type="gramEnd"/>
          </w:p>
        </w:tc>
        <w:tc>
          <w:tcPr>
            <w:tcW w:w="1985" w:type="dxa"/>
          </w:tcPr>
          <w:p w:rsidR="00FF7FDB" w:rsidRPr="00D051A0" w:rsidRDefault="00FF7FDB" w:rsidP="000C04A1">
            <w:pPr>
              <w:rPr>
                <w:rFonts w:ascii="Arial" w:hAnsi="Arial" w:cs="Arial"/>
                <w:b/>
                <w:sz w:val="24"/>
                <w:szCs w:val="24"/>
              </w:rPr>
            </w:pPr>
          </w:p>
        </w:tc>
        <w:tc>
          <w:tcPr>
            <w:tcW w:w="1417" w:type="dxa"/>
          </w:tcPr>
          <w:p w:rsidR="00FF7FDB" w:rsidRPr="00D051A0" w:rsidRDefault="00FF7FDB" w:rsidP="000C04A1">
            <w:pPr>
              <w:rPr>
                <w:rFonts w:ascii="Arial" w:hAnsi="Arial" w:cs="Arial"/>
                <w:b/>
                <w:sz w:val="24"/>
                <w:szCs w:val="24"/>
              </w:rPr>
            </w:pPr>
          </w:p>
        </w:tc>
      </w:tr>
      <w:tr w:rsidR="00FF7FDB" w:rsidTr="00FF7FDB">
        <w:trPr>
          <w:cantSplit/>
          <w:trHeight w:val="1134"/>
        </w:trPr>
        <w:tc>
          <w:tcPr>
            <w:tcW w:w="749" w:type="dxa"/>
            <w:vMerge w:val="restart"/>
            <w:textDirection w:val="btLr"/>
          </w:tcPr>
          <w:p w:rsidR="00FF7FDB" w:rsidRPr="00316499" w:rsidRDefault="00FF7FDB" w:rsidP="000C04A1">
            <w:pPr>
              <w:jc w:val="center"/>
              <w:rPr>
                <w:b/>
                <w:sz w:val="24"/>
                <w:szCs w:val="24"/>
              </w:rPr>
            </w:pPr>
            <w:r w:rsidRPr="00316499">
              <w:rPr>
                <w:rStyle w:val="fontstyle01"/>
                <w:b/>
                <w:sz w:val="24"/>
                <w:szCs w:val="24"/>
              </w:rPr>
              <w:t>Explorer et imaginer</w:t>
            </w:r>
          </w:p>
          <w:p w:rsidR="00FF7FDB" w:rsidRPr="00316499" w:rsidRDefault="00FF7FDB" w:rsidP="000C04A1">
            <w:pPr>
              <w:ind w:left="113" w:right="113"/>
              <w:rPr>
                <w:rFonts w:ascii="Arial" w:hAnsi="Arial" w:cs="Arial"/>
                <w:b/>
                <w:sz w:val="24"/>
                <w:szCs w:val="24"/>
              </w:rPr>
            </w:pPr>
          </w:p>
        </w:tc>
        <w:tc>
          <w:tcPr>
            <w:tcW w:w="1749" w:type="dxa"/>
          </w:tcPr>
          <w:p w:rsidR="00FF7FDB" w:rsidRDefault="00FF7FDB" w:rsidP="000C04A1">
            <w:r>
              <w:rPr>
                <w:rStyle w:val="fontstyle01"/>
              </w:rPr>
              <w:t>- Imaginer des représentations graphiques ou corporelles de la</w:t>
            </w:r>
            <w:r>
              <w:rPr>
                <w:rFonts w:ascii="ArialMT" w:hAnsi="ArialMT"/>
                <w:color w:val="000000"/>
              </w:rPr>
              <w:br/>
            </w:r>
            <w:r>
              <w:rPr>
                <w:rStyle w:val="fontstyle01"/>
              </w:rPr>
              <w:t>musique</w:t>
            </w:r>
          </w:p>
          <w:p w:rsidR="00FF7FDB" w:rsidRDefault="00FF7FDB" w:rsidP="000C04A1">
            <w:pPr>
              <w:rPr>
                <w:rFonts w:ascii="Arial" w:hAnsi="Arial" w:cs="Arial"/>
                <w:b/>
                <w:sz w:val="24"/>
                <w:szCs w:val="24"/>
              </w:rPr>
            </w:pPr>
          </w:p>
        </w:tc>
        <w:tc>
          <w:tcPr>
            <w:tcW w:w="1306" w:type="dxa"/>
          </w:tcPr>
          <w:p w:rsidR="00FF7FDB" w:rsidRPr="00D051A0" w:rsidRDefault="00FF7FDB" w:rsidP="000C04A1">
            <w:pPr>
              <w:rPr>
                <w:rFonts w:ascii="Arial" w:hAnsi="Arial" w:cs="Arial"/>
                <w:b/>
                <w:sz w:val="24"/>
                <w:szCs w:val="24"/>
              </w:rPr>
            </w:pPr>
          </w:p>
        </w:tc>
        <w:tc>
          <w:tcPr>
            <w:tcW w:w="1861" w:type="dxa"/>
          </w:tcPr>
          <w:p w:rsidR="00FF7FDB" w:rsidRPr="00D051A0" w:rsidRDefault="00FF7FDB" w:rsidP="000C04A1">
            <w:pPr>
              <w:jc w:val="center"/>
              <w:rPr>
                <w:rFonts w:ascii="Arial" w:hAnsi="Arial" w:cs="Arial"/>
                <w:b/>
                <w:sz w:val="24"/>
                <w:szCs w:val="24"/>
              </w:rPr>
            </w:pPr>
            <w:r w:rsidRPr="00D051A0">
              <w:rPr>
                <w:rFonts w:ascii="Arial" w:hAnsi="Arial" w:cs="Arial"/>
                <w:sz w:val="44"/>
                <w:szCs w:val="44"/>
              </w:rPr>
              <w:t>x</w:t>
            </w:r>
          </w:p>
        </w:tc>
        <w:tc>
          <w:tcPr>
            <w:tcW w:w="2410" w:type="dxa"/>
          </w:tcPr>
          <w:p w:rsidR="00FF7FDB" w:rsidRPr="00D051A0" w:rsidRDefault="00FF7FDB" w:rsidP="000C04A1">
            <w:pPr>
              <w:jc w:val="center"/>
              <w:rPr>
                <w:rFonts w:ascii="Arial" w:hAnsi="Arial" w:cs="Arial"/>
                <w:b/>
                <w:sz w:val="24"/>
                <w:szCs w:val="24"/>
              </w:rPr>
            </w:pPr>
            <w:r w:rsidRPr="00D051A0">
              <w:rPr>
                <w:rFonts w:ascii="Arial" w:hAnsi="Arial" w:cs="Arial"/>
                <w:sz w:val="44"/>
                <w:szCs w:val="44"/>
              </w:rPr>
              <w:t>x</w:t>
            </w:r>
          </w:p>
        </w:tc>
        <w:tc>
          <w:tcPr>
            <w:tcW w:w="2268" w:type="dxa"/>
          </w:tcPr>
          <w:p w:rsidR="00FF7FDB" w:rsidRPr="00D051A0" w:rsidRDefault="00FF7FDB" w:rsidP="000C04A1">
            <w:pPr>
              <w:jc w:val="center"/>
              <w:rPr>
                <w:rFonts w:ascii="Arial" w:hAnsi="Arial" w:cs="Arial"/>
                <w:b/>
                <w:sz w:val="24"/>
                <w:szCs w:val="24"/>
              </w:rPr>
            </w:pPr>
          </w:p>
        </w:tc>
        <w:tc>
          <w:tcPr>
            <w:tcW w:w="2126" w:type="dxa"/>
          </w:tcPr>
          <w:p w:rsidR="00FF7FDB" w:rsidRPr="00D051A0" w:rsidRDefault="00FF7FDB" w:rsidP="000C04A1">
            <w:pPr>
              <w:rPr>
                <w:rFonts w:ascii="Arial" w:hAnsi="Arial" w:cs="Arial"/>
                <w:b/>
                <w:sz w:val="24"/>
                <w:szCs w:val="24"/>
              </w:rPr>
            </w:pPr>
          </w:p>
        </w:tc>
        <w:tc>
          <w:tcPr>
            <w:tcW w:w="1985" w:type="dxa"/>
          </w:tcPr>
          <w:p w:rsidR="00FF7FDB" w:rsidRPr="00D051A0" w:rsidRDefault="00FF7FDB" w:rsidP="000C04A1">
            <w:pPr>
              <w:rPr>
                <w:rFonts w:ascii="Arial" w:hAnsi="Arial" w:cs="Arial"/>
                <w:b/>
                <w:sz w:val="24"/>
                <w:szCs w:val="24"/>
              </w:rPr>
            </w:pPr>
          </w:p>
        </w:tc>
        <w:tc>
          <w:tcPr>
            <w:tcW w:w="1417" w:type="dxa"/>
          </w:tcPr>
          <w:p w:rsidR="00FF7FDB" w:rsidRPr="00D051A0" w:rsidRDefault="00FF7FDB" w:rsidP="000C04A1">
            <w:pPr>
              <w:rPr>
                <w:rFonts w:ascii="Arial" w:hAnsi="Arial" w:cs="Arial"/>
                <w:b/>
                <w:sz w:val="24"/>
                <w:szCs w:val="24"/>
              </w:rPr>
            </w:pPr>
          </w:p>
        </w:tc>
      </w:tr>
      <w:tr w:rsidR="00FF7FDB" w:rsidTr="00FF7FDB">
        <w:trPr>
          <w:cantSplit/>
          <w:trHeight w:val="1134"/>
        </w:trPr>
        <w:tc>
          <w:tcPr>
            <w:tcW w:w="749" w:type="dxa"/>
            <w:vMerge/>
            <w:textDirection w:val="btLr"/>
          </w:tcPr>
          <w:p w:rsidR="00FF7FDB" w:rsidRPr="00316499" w:rsidRDefault="00FF7FDB" w:rsidP="000C04A1">
            <w:pPr>
              <w:rPr>
                <w:rStyle w:val="fontstyle01"/>
                <w:b/>
                <w:sz w:val="24"/>
                <w:szCs w:val="24"/>
              </w:rPr>
            </w:pPr>
          </w:p>
        </w:tc>
        <w:tc>
          <w:tcPr>
            <w:tcW w:w="1749" w:type="dxa"/>
          </w:tcPr>
          <w:p w:rsidR="00FF7FDB" w:rsidRDefault="00FF7FDB" w:rsidP="000C04A1">
            <w:r>
              <w:rPr>
                <w:rStyle w:val="fontstyle01"/>
              </w:rPr>
              <w:t>- Inventer une organisation simple à partir de différents éléments</w:t>
            </w:r>
            <w:r>
              <w:rPr>
                <w:rFonts w:ascii="ArialMT" w:hAnsi="ArialMT"/>
                <w:color w:val="000000"/>
              </w:rPr>
              <w:br/>
            </w:r>
            <w:r>
              <w:rPr>
                <w:rStyle w:val="fontstyle01"/>
              </w:rPr>
              <w:t>sonores</w:t>
            </w:r>
          </w:p>
          <w:p w:rsidR="00FF7FDB" w:rsidRDefault="00FF7FDB" w:rsidP="000C04A1">
            <w:pPr>
              <w:rPr>
                <w:rStyle w:val="fontstyle01"/>
              </w:rPr>
            </w:pPr>
          </w:p>
        </w:tc>
        <w:tc>
          <w:tcPr>
            <w:tcW w:w="1306" w:type="dxa"/>
          </w:tcPr>
          <w:p w:rsidR="00FF7FDB" w:rsidRPr="00D051A0" w:rsidRDefault="00FF7FDB" w:rsidP="000C04A1">
            <w:pPr>
              <w:rPr>
                <w:rFonts w:ascii="Arial" w:hAnsi="Arial" w:cs="Arial"/>
                <w:b/>
                <w:sz w:val="24"/>
                <w:szCs w:val="24"/>
              </w:rPr>
            </w:pPr>
          </w:p>
        </w:tc>
        <w:tc>
          <w:tcPr>
            <w:tcW w:w="1861" w:type="dxa"/>
          </w:tcPr>
          <w:p w:rsidR="00FF7FDB" w:rsidRPr="00D051A0" w:rsidRDefault="00FF7FDB" w:rsidP="00FF7FDB">
            <w:pPr>
              <w:jc w:val="center"/>
              <w:rPr>
                <w:rFonts w:ascii="Arial" w:hAnsi="Arial" w:cs="Arial"/>
                <w:b/>
                <w:sz w:val="24"/>
                <w:szCs w:val="24"/>
              </w:rPr>
            </w:pPr>
            <w:proofErr w:type="gramStart"/>
            <w:r w:rsidRPr="00D051A0">
              <w:rPr>
                <w:rFonts w:ascii="Arial" w:hAnsi="Arial" w:cs="Arial"/>
                <w:sz w:val="44"/>
                <w:szCs w:val="44"/>
              </w:rPr>
              <w:t>x</w:t>
            </w:r>
            <w:proofErr w:type="gramEnd"/>
          </w:p>
        </w:tc>
        <w:tc>
          <w:tcPr>
            <w:tcW w:w="2410" w:type="dxa"/>
          </w:tcPr>
          <w:p w:rsidR="00FF7FDB" w:rsidRPr="00D051A0" w:rsidRDefault="00FF7FDB" w:rsidP="000C04A1">
            <w:pPr>
              <w:jc w:val="center"/>
              <w:rPr>
                <w:rFonts w:ascii="Arial" w:hAnsi="Arial" w:cs="Arial"/>
                <w:b/>
                <w:sz w:val="24"/>
                <w:szCs w:val="24"/>
              </w:rPr>
            </w:pPr>
            <w:proofErr w:type="gramStart"/>
            <w:r w:rsidRPr="00D051A0">
              <w:rPr>
                <w:rFonts w:ascii="Arial" w:hAnsi="Arial" w:cs="Arial"/>
                <w:sz w:val="44"/>
                <w:szCs w:val="44"/>
              </w:rPr>
              <w:t>x</w:t>
            </w:r>
            <w:proofErr w:type="gramEnd"/>
          </w:p>
        </w:tc>
        <w:tc>
          <w:tcPr>
            <w:tcW w:w="2268" w:type="dxa"/>
          </w:tcPr>
          <w:p w:rsidR="00FF7FDB" w:rsidRPr="00D051A0" w:rsidRDefault="00FF7FDB" w:rsidP="000C04A1">
            <w:pPr>
              <w:jc w:val="center"/>
              <w:rPr>
                <w:rFonts w:ascii="Arial" w:hAnsi="Arial" w:cs="Arial"/>
                <w:b/>
                <w:sz w:val="24"/>
                <w:szCs w:val="24"/>
              </w:rPr>
            </w:pPr>
          </w:p>
        </w:tc>
        <w:tc>
          <w:tcPr>
            <w:tcW w:w="2126" w:type="dxa"/>
          </w:tcPr>
          <w:p w:rsidR="00FF7FDB" w:rsidRPr="00D051A0" w:rsidRDefault="00FF7FDB" w:rsidP="000C04A1">
            <w:pPr>
              <w:rPr>
                <w:rFonts w:ascii="Arial" w:hAnsi="Arial" w:cs="Arial"/>
                <w:b/>
                <w:sz w:val="24"/>
                <w:szCs w:val="24"/>
              </w:rPr>
            </w:pPr>
          </w:p>
        </w:tc>
        <w:tc>
          <w:tcPr>
            <w:tcW w:w="1985" w:type="dxa"/>
          </w:tcPr>
          <w:p w:rsidR="00FF7FDB" w:rsidRPr="00D051A0" w:rsidRDefault="00FF7FDB" w:rsidP="000C04A1">
            <w:pPr>
              <w:rPr>
                <w:rFonts w:ascii="Arial" w:hAnsi="Arial" w:cs="Arial"/>
                <w:b/>
                <w:sz w:val="24"/>
                <w:szCs w:val="24"/>
              </w:rPr>
            </w:pPr>
          </w:p>
        </w:tc>
        <w:tc>
          <w:tcPr>
            <w:tcW w:w="1417" w:type="dxa"/>
          </w:tcPr>
          <w:p w:rsidR="00FF7FDB" w:rsidRPr="00D051A0" w:rsidRDefault="00FF7FDB" w:rsidP="000C04A1">
            <w:pPr>
              <w:rPr>
                <w:rFonts w:ascii="Arial" w:hAnsi="Arial" w:cs="Arial"/>
                <w:b/>
                <w:sz w:val="24"/>
                <w:szCs w:val="24"/>
              </w:rPr>
            </w:pPr>
          </w:p>
        </w:tc>
      </w:tr>
      <w:tr w:rsidR="00FF7FDB" w:rsidTr="00FF7FDB">
        <w:trPr>
          <w:cantSplit/>
          <w:trHeight w:val="1134"/>
        </w:trPr>
        <w:tc>
          <w:tcPr>
            <w:tcW w:w="749" w:type="dxa"/>
            <w:vMerge w:val="restart"/>
            <w:shd w:val="clear" w:color="auto" w:fill="auto"/>
            <w:textDirection w:val="btLr"/>
          </w:tcPr>
          <w:p w:rsidR="00FF7FDB" w:rsidRPr="00316499" w:rsidRDefault="00FF7FDB" w:rsidP="000C04A1">
            <w:pPr>
              <w:ind w:left="113" w:right="113"/>
              <w:rPr>
                <w:rFonts w:ascii="Arial" w:hAnsi="Arial" w:cs="Arial"/>
                <w:b/>
                <w:sz w:val="24"/>
                <w:szCs w:val="24"/>
              </w:rPr>
            </w:pPr>
            <w:r>
              <w:rPr>
                <w:rFonts w:ascii="Arial" w:hAnsi="Arial" w:cs="Arial"/>
                <w:b/>
                <w:sz w:val="24"/>
                <w:szCs w:val="24"/>
              </w:rPr>
              <w:t>Echanger, partager</w:t>
            </w:r>
          </w:p>
        </w:tc>
        <w:tc>
          <w:tcPr>
            <w:tcW w:w="1749" w:type="dxa"/>
            <w:shd w:val="clear" w:color="auto" w:fill="auto"/>
          </w:tcPr>
          <w:p w:rsidR="00FF7FDB" w:rsidRDefault="00FF7FDB" w:rsidP="000C04A1">
            <w:r>
              <w:rPr>
                <w:rStyle w:val="fontstyle01"/>
              </w:rPr>
              <w:t>- Exprimer ses émotions, ses sentiments et ses préférences</w:t>
            </w:r>
          </w:p>
          <w:p w:rsidR="00FF7FDB" w:rsidRDefault="00FF7FDB" w:rsidP="000C04A1">
            <w:pPr>
              <w:rPr>
                <w:rFonts w:ascii="Arial" w:hAnsi="Arial" w:cs="Arial"/>
                <w:b/>
                <w:sz w:val="24"/>
                <w:szCs w:val="24"/>
              </w:rPr>
            </w:pPr>
          </w:p>
        </w:tc>
        <w:tc>
          <w:tcPr>
            <w:tcW w:w="1306" w:type="dxa"/>
          </w:tcPr>
          <w:p w:rsidR="00FF7FDB" w:rsidRPr="00D051A0" w:rsidRDefault="00FF7FDB" w:rsidP="000C04A1">
            <w:pPr>
              <w:jc w:val="center"/>
              <w:rPr>
                <w:rFonts w:ascii="Arial" w:hAnsi="Arial" w:cs="Arial"/>
                <w:b/>
                <w:sz w:val="24"/>
                <w:szCs w:val="24"/>
              </w:rPr>
            </w:pPr>
            <w:r w:rsidRPr="00D051A0">
              <w:rPr>
                <w:rFonts w:ascii="Arial" w:hAnsi="Arial" w:cs="Arial"/>
                <w:sz w:val="44"/>
                <w:szCs w:val="44"/>
              </w:rPr>
              <w:t>x</w:t>
            </w:r>
          </w:p>
        </w:tc>
        <w:tc>
          <w:tcPr>
            <w:tcW w:w="1861" w:type="dxa"/>
          </w:tcPr>
          <w:p w:rsidR="00FF7FDB" w:rsidRPr="00D051A0" w:rsidRDefault="00FF7FDB" w:rsidP="000C04A1">
            <w:pPr>
              <w:jc w:val="center"/>
              <w:rPr>
                <w:rFonts w:ascii="Arial" w:hAnsi="Arial" w:cs="Arial"/>
                <w:b/>
                <w:sz w:val="24"/>
                <w:szCs w:val="24"/>
              </w:rPr>
            </w:pPr>
            <w:r w:rsidRPr="00D051A0">
              <w:rPr>
                <w:rFonts w:ascii="Arial" w:hAnsi="Arial" w:cs="Arial"/>
                <w:sz w:val="44"/>
                <w:szCs w:val="44"/>
              </w:rPr>
              <w:t>x</w:t>
            </w:r>
          </w:p>
        </w:tc>
        <w:tc>
          <w:tcPr>
            <w:tcW w:w="2410" w:type="dxa"/>
          </w:tcPr>
          <w:p w:rsidR="00FF7FDB" w:rsidRPr="00D051A0" w:rsidRDefault="00FF7FDB" w:rsidP="000C04A1">
            <w:pPr>
              <w:jc w:val="center"/>
              <w:rPr>
                <w:rFonts w:ascii="Arial" w:hAnsi="Arial" w:cs="Arial"/>
                <w:b/>
                <w:sz w:val="24"/>
                <w:szCs w:val="24"/>
              </w:rPr>
            </w:pPr>
            <w:r w:rsidRPr="00D051A0">
              <w:rPr>
                <w:rFonts w:ascii="Arial" w:hAnsi="Arial" w:cs="Arial"/>
                <w:sz w:val="44"/>
                <w:szCs w:val="44"/>
              </w:rPr>
              <w:t>x</w:t>
            </w:r>
          </w:p>
        </w:tc>
        <w:tc>
          <w:tcPr>
            <w:tcW w:w="2268" w:type="dxa"/>
          </w:tcPr>
          <w:p w:rsidR="00FF7FDB" w:rsidRPr="00D051A0" w:rsidRDefault="00FF7FDB" w:rsidP="000C04A1">
            <w:pPr>
              <w:jc w:val="center"/>
              <w:rPr>
                <w:rFonts w:ascii="Arial" w:hAnsi="Arial" w:cs="Arial"/>
                <w:b/>
                <w:sz w:val="24"/>
                <w:szCs w:val="24"/>
              </w:rPr>
            </w:pPr>
            <w:r w:rsidRPr="00D051A0">
              <w:rPr>
                <w:rFonts w:ascii="Arial" w:hAnsi="Arial" w:cs="Arial"/>
                <w:sz w:val="44"/>
                <w:szCs w:val="44"/>
              </w:rPr>
              <w:t>x</w:t>
            </w:r>
          </w:p>
        </w:tc>
        <w:tc>
          <w:tcPr>
            <w:tcW w:w="2126" w:type="dxa"/>
          </w:tcPr>
          <w:p w:rsidR="00FF7FDB" w:rsidRPr="00D051A0" w:rsidRDefault="00FF7FDB" w:rsidP="000C04A1">
            <w:pPr>
              <w:jc w:val="center"/>
              <w:rPr>
                <w:rFonts w:ascii="Arial" w:hAnsi="Arial" w:cs="Arial"/>
                <w:b/>
                <w:sz w:val="24"/>
                <w:szCs w:val="24"/>
              </w:rPr>
            </w:pPr>
            <w:r w:rsidRPr="00D051A0">
              <w:rPr>
                <w:rFonts w:ascii="Arial" w:hAnsi="Arial" w:cs="Arial"/>
                <w:sz w:val="44"/>
                <w:szCs w:val="44"/>
              </w:rPr>
              <w:t>x</w:t>
            </w:r>
          </w:p>
        </w:tc>
        <w:tc>
          <w:tcPr>
            <w:tcW w:w="1985" w:type="dxa"/>
          </w:tcPr>
          <w:p w:rsidR="00FF7FDB" w:rsidRPr="00D051A0" w:rsidRDefault="00FF7FDB" w:rsidP="00FF7FDB">
            <w:pPr>
              <w:jc w:val="center"/>
              <w:rPr>
                <w:rFonts w:ascii="Arial" w:hAnsi="Arial" w:cs="Arial"/>
                <w:b/>
                <w:sz w:val="24"/>
                <w:szCs w:val="24"/>
              </w:rPr>
            </w:pPr>
            <w:proofErr w:type="gramStart"/>
            <w:r w:rsidRPr="00D051A0">
              <w:rPr>
                <w:rFonts w:ascii="Arial" w:hAnsi="Arial" w:cs="Arial"/>
                <w:sz w:val="44"/>
                <w:szCs w:val="44"/>
              </w:rPr>
              <w:t>x</w:t>
            </w:r>
            <w:proofErr w:type="gramEnd"/>
          </w:p>
        </w:tc>
        <w:tc>
          <w:tcPr>
            <w:tcW w:w="1417" w:type="dxa"/>
          </w:tcPr>
          <w:p w:rsidR="00FF7FDB" w:rsidRPr="00D051A0" w:rsidRDefault="00FF7FDB" w:rsidP="00FF7FDB">
            <w:pPr>
              <w:jc w:val="center"/>
              <w:rPr>
                <w:rFonts w:ascii="Arial" w:hAnsi="Arial" w:cs="Arial"/>
                <w:b/>
                <w:sz w:val="24"/>
                <w:szCs w:val="24"/>
              </w:rPr>
            </w:pPr>
            <w:proofErr w:type="gramStart"/>
            <w:r w:rsidRPr="00D051A0">
              <w:rPr>
                <w:rFonts w:ascii="Arial" w:hAnsi="Arial" w:cs="Arial"/>
                <w:sz w:val="44"/>
                <w:szCs w:val="44"/>
              </w:rPr>
              <w:t>x</w:t>
            </w:r>
            <w:proofErr w:type="gramEnd"/>
          </w:p>
        </w:tc>
      </w:tr>
      <w:tr w:rsidR="00FF7FDB" w:rsidTr="00FF7FDB">
        <w:trPr>
          <w:trHeight w:val="1288"/>
        </w:trPr>
        <w:tc>
          <w:tcPr>
            <w:tcW w:w="749" w:type="dxa"/>
            <w:vMerge/>
            <w:shd w:val="clear" w:color="auto" w:fill="auto"/>
          </w:tcPr>
          <w:p w:rsidR="00FF7FDB" w:rsidRDefault="00FF7FDB" w:rsidP="000C04A1">
            <w:pPr>
              <w:rPr>
                <w:rFonts w:ascii="Arial" w:hAnsi="Arial" w:cs="Arial"/>
                <w:b/>
                <w:sz w:val="24"/>
                <w:szCs w:val="24"/>
              </w:rPr>
            </w:pPr>
          </w:p>
        </w:tc>
        <w:tc>
          <w:tcPr>
            <w:tcW w:w="1749" w:type="dxa"/>
            <w:shd w:val="clear" w:color="auto" w:fill="auto"/>
          </w:tcPr>
          <w:p w:rsidR="00FF7FDB" w:rsidRPr="00316499" w:rsidRDefault="00FF7FDB" w:rsidP="000C04A1">
            <w:r>
              <w:rPr>
                <w:rStyle w:val="fontstyle01"/>
              </w:rPr>
              <w:t>- Écouter et respecter l’avis des autres et l’expression de leur</w:t>
            </w:r>
            <w:r>
              <w:rPr>
                <w:rFonts w:ascii="ArialMT" w:hAnsi="ArialMT"/>
                <w:color w:val="000000"/>
              </w:rPr>
              <w:br/>
            </w:r>
            <w:r>
              <w:rPr>
                <w:rStyle w:val="fontstyle01"/>
              </w:rPr>
              <w:t>sensibilité</w:t>
            </w:r>
          </w:p>
        </w:tc>
        <w:tc>
          <w:tcPr>
            <w:tcW w:w="1306" w:type="dxa"/>
          </w:tcPr>
          <w:p w:rsidR="00FF7FDB" w:rsidRPr="00D051A0" w:rsidRDefault="00FF7FDB" w:rsidP="000C04A1">
            <w:pPr>
              <w:jc w:val="center"/>
              <w:rPr>
                <w:rFonts w:ascii="Arial" w:hAnsi="Arial" w:cs="Arial"/>
                <w:b/>
                <w:sz w:val="24"/>
                <w:szCs w:val="24"/>
              </w:rPr>
            </w:pPr>
            <w:r w:rsidRPr="00D051A0">
              <w:rPr>
                <w:rFonts w:ascii="Arial" w:hAnsi="Arial" w:cs="Arial"/>
                <w:sz w:val="44"/>
                <w:szCs w:val="44"/>
              </w:rPr>
              <w:t>x</w:t>
            </w:r>
          </w:p>
        </w:tc>
        <w:tc>
          <w:tcPr>
            <w:tcW w:w="1861" w:type="dxa"/>
          </w:tcPr>
          <w:p w:rsidR="00FF7FDB" w:rsidRPr="00D051A0" w:rsidRDefault="00FF7FDB" w:rsidP="000C04A1">
            <w:pPr>
              <w:jc w:val="center"/>
              <w:rPr>
                <w:rFonts w:ascii="Arial" w:hAnsi="Arial" w:cs="Arial"/>
                <w:b/>
                <w:sz w:val="24"/>
                <w:szCs w:val="24"/>
              </w:rPr>
            </w:pPr>
            <w:r w:rsidRPr="00D051A0">
              <w:rPr>
                <w:rFonts w:ascii="Arial" w:hAnsi="Arial" w:cs="Arial"/>
                <w:sz w:val="44"/>
                <w:szCs w:val="44"/>
              </w:rPr>
              <w:t>x</w:t>
            </w:r>
          </w:p>
        </w:tc>
        <w:tc>
          <w:tcPr>
            <w:tcW w:w="2410" w:type="dxa"/>
          </w:tcPr>
          <w:p w:rsidR="00FF7FDB" w:rsidRPr="00D051A0" w:rsidRDefault="00FF7FDB" w:rsidP="000C04A1">
            <w:pPr>
              <w:jc w:val="center"/>
              <w:rPr>
                <w:rFonts w:ascii="Arial" w:hAnsi="Arial" w:cs="Arial"/>
                <w:b/>
                <w:sz w:val="24"/>
                <w:szCs w:val="24"/>
              </w:rPr>
            </w:pPr>
            <w:r w:rsidRPr="00D051A0">
              <w:rPr>
                <w:rFonts w:ascii="Arial" w:hAnsi="Arial" w:cs="Arial"/>
                <w:sz w:val="44"/>
                <w:szCs w:val="44"/>
              </w:rPr>
              <w:t>x</w:t>
            </w:r>
          </w:p>
        </w:tc>
        <w:tc>
          <w:tcPr>
            <w:tcW w:w="2268" w:type="dxa"/>
          </w:tcPr>
          <w:p w:rsidR="00FF7FDB" w:rsidRPr="00D051A0" w:rsidRDefault="00FF7FDB" w:rsidP="000C04A1">
            <w:pPr>
              <w:jc w:val="center"/>
              <w:rPr>
                <w:rFonts w:ascii="Arial" w:hAnsi="Arial" w:cs="Arial"/>
                <w:b/>
                <w:sz w:val="24"/>
                <w:szCs w:val="24"/>
              </w:rPr>
            </w:pPr>
            <w:r w:rsidRPr="00D051A0">
              <w:rPr>
                <w:rFonts w:ascii="Arial" w:hAnsi="Arial" w:cs="Arial"/>
                <w:sz w:val="44"/>
                <w:szCs w:val="44"/>
              </w:rPr>
              <w:t>x</w:t>
            </w:r>
          </w:p>
        </w:tc>
        <w:tc>
          <w:tcPr>
            <w:tcW w:w="2126" w:type="dxa"/>
          </w:tcPr>
          <w:p w:rsidR="00FF7FDB" w:rsidRPr="00D051A0" w:rsidRDefault="00FF7FDB" w:rsidP="000C04A1">
            <w:pPr>
              <w:jc w:val="center"/>
              <w:rPr>
                <w:rFonts w:ascii="Arial" w:hAnsi="Arial" w:cs="Arial"/>
                <w:b/>
                <w:sz w:val="24"/>
                <w:szCs w:val="24"/>
              </w:rPr>
            </w:pPr>
            <w:r w:rsidRPr="00D051A0">
              <w:rPr>
                <w:rFonts w:ascii="Arial" w:hAnsi="Arial" w:cs="Arial"/>
                <w:sz w:val="44"/>
                <w:szCs w:val="44"/>
              </w:rPr>
              <w:t>x</w:t>
            </w:r>
          </w:p>
        </w:tc>
        <w:tc>
          <w:tcPr>
            <w:tcW w:w="1985" w:type="dxa"/>
          </w:tcPr>
          <w:p w:rsidR="00FF7FDB" w:rsidRPr="00D051A0" w:rsidRDefault="00FF7FDB" w:rsidP="00FF7FDB">
            <w:pPr>
              <w:jc w:val="center"/>
              <w:rPr>
                <w:rFonts w:ascii="Arial" w:hAnsi="Arial" w:cs="Arial"/>
                <w:b/>
                <w:sz w:val="24"/>
                <w:szCs w:val="24"/>
              </w:rPr>
            </w:pPr>
            <w:proofErr w:type="gramStart"/>
            <w:r w:rsidRPr="00D051A0">
              <w:rPr>
                <w:rFonts w:ascii="Arial" w:hAnsi="Arial" w:cs="Arial"/>
                <w:sz w:val="44"/>
                <w:szCs w:val="44"/>
              </w:rPr>
              <w:t>x</w:t>
            </w:r>
            <w:proofErr w:type="gramEnd"/>
          </w:p>
        </w:tc>
        <w:tc>
          <w:tcPr>
            <w:tcW w:w="1417" w:type="dxa"/>
          </w:tcPr>
          <w:p w:rsidR="00FF7FDB" w:rsidRPr="00D051A0" w:rsidRDefault="00FF7FDB" w:rsidP="00FF7FDB">
            <w:pPr>
              <w:jc w:val="center"/>
              <w:rPr>
                <w:rFonts w:ascii="Arial" w:hAnsi="Arial" w:cs="Arial"/>
                <w:b/>
                <w:sz w:val="24"/>
                <w:szCs w:val="24"/>
              </w:rPr>
            </w:pPr>
            <w:proofErr w:type="gramStart"/>
            <w:r w:rsidRPr="00D051A0">
              <w:rPr>
                <w:rFonts w:ascii="Arial" w:hAnsi="Arial" w:cs="Arial"/>
                <w:sz w:val="44"/>
                <w:szCs w:val="44"/>
              </w:rPr>
              <w:t>x</w:t>
            </w:r>
            <w:proofErr w:type="gramEnd"/>
          </w:p>
        </w:tc>
      </w:tr>
      <w:tr w:rsidR="00FF7FDB" w:rsidTr="00FF7FDB">
        <w:trPr>
          <w:cantSplit/>
          <w:trHeight w:val="1288"/>
        </w:trPr>
        <w:tc>
          <w:tcPr>
            <w:tcW w:w="749" w:type="dxa"/>
            <w:shd w:val="clear" w:color="auto" w:fill="auto"/>
            <w:textDirection w:val="btLr"/>
          </w:tcPr>
          <w:p w:rsidR="00FF7FDB" w:rsidRDefault="00FF7FDB" w:rsidP="004F088B">
            <w:pPr>
              <w:ind w:left="113" w:right="113"/>
              <w:rPr>
                <w:rFonts w:ascii="Arial" w:hAnsi="Arial" w:cs="Arial"/>
                <w:b/>
                <w:sz w:val="24"/>
                <w:szCs w:val="24"/>
              </w:rPr>
            </w:pPr>
            <w:r>
              <w:rPr>
                <w:rFonts w:ascii="Arial" w:hAnsi="Arial" w:cs="Arial"/>
                <w:b/>
                <w:sz w:val="24"/>
                <w:szCs w:val="24"/>
              </w:rPr>
              <w:t>Commencer à se repérer</w:t>
            </w:r>
          </w:p>
        </w:tc>
        <w:tc>
          <w:tcPr>
            <w:tcW w:w="1749" w:type="dxa"/>
            <w:shd w:val="clear" w:color="auto" w:fill="auto"/>
          </w:tcPr>
          <w:p w:rsidR="00FF7FDB" w:rsidRDefault="00FF7FDB" w:rsidP="004F088B">
            <w:r>
              <w:rPr>
                <w:rStyle w:val="fontstyle01"/>
              </w:rPr>
              <w:t>- Dans un musée, un lieu d’art, un site patrimonial, un théâtre, …</w:t>
            </w:r>
          </w:p>
          <w:p w:rsidR="00FF7FDB" w:rsidRDefault="00FF7FDB" w:rsidP="000C04A1">
            <w:pPr>
              <w:rPr>
                <w:rStyle w:val="fontstyle01"/>
              </w:rPr>
            </w:pPr>
          </w:p>
        </w:tc>
        <w:tc>
          <w:tcPr>
            <w:tcW w:w="1306" w:type="dxa"/>
          </w:tcPr>
          <w:p w:rsidR="00FF7FDB" w:rsidRPr="00D051A0" w:rsidRDefault="00FF7FDB" w:rsidP="000C04A1">
            <w:pPr>
              <w:jc w:val="center"/>
              <w:rPr>
                <w:rFonts w:ascii="Arial" w:hAnsi="Arial" w:cs="Arial"/>
                <w:sz w:val="44"/>
                <w:szCs w:val="44"/>
              </w:rPr>
            </w:pPr>
          </w:p>
        </w:tc>
        <w:tc>
          <w:tcPr>
            <w:tcW w:w="1861" w:type="dxa"/>
          </w:tcPr>
          <w:p w:rsidR="00FF7FDB" w:rsidRPr="00D051A0" w:rsidRDefault="00FF7FDB" w:rsidP="000C04A1">
            <w:pPr>
              <w:jc w:val="center"/>
              <w:rPr>
                <w:rFonts w:ascii="Arial" w:hAnsi="Arial" w:cs="Arial"/>
                <w:sz w:val="44"/>
                <w:szCs w:val="44"/>
              </w:rPr>
            </w:pPr>
          </w:p>
        </w:tc>
        <w:tc>
          <w:tcPr>
            <w:tcW w:w="2410" w:type="dxa"/>
          </w:tcPr>
          <w:p w:rsidR="00FF7FDB" w:rsidRPr="00D051A0" w:rsidRDefault="00FF7FDB" w:rsidP="000C04A1">
            <w:pPr>
              <w:jc w:val="center"/>
              <w:rPr>
                <w:rFonts w:ascii="Arial" w:hAnsi="Arial" w:cs="Arial"/>
                <w:sz w:val="44"/>
                <w:szCs w:val="44"/>
              </w:rPr>
            </w:pPr>
          </w:p>
        </w:tc>
        <w:tc>
          <w:tcPr>
            <w:tcW w:w="2268" w:type="dxa"/>
          </w:tcPr>
          <w:p w:rsidR="00FF7FDB" w:rsidRPr="00D051A0" w:rsidRDefault="00FF7FDB" w:rsidP="000C04A1">
            <w:pPr>
              <w:jc w:val="center"/>
              <w:rPr>
                <w:rFonts w:ascii="Arial" w:hAnsi="Arial" w:cs="Arial"/>
                <w:sz w:val="44"/>
                <w:szCs w:val="44"/>
              </w:rPr>
            </w:pPr>
          </w:p>
        </w:tc>
        <w:tc>
          <w:tcPr>
            <w:tcW w:w="2126" w:type="dxa"/>
          </w:tcPr>
          <w:p w:rsidR="00FF7FDB" w:rsidRPr="00D051A0" w:rsidRDefault="00FF7FDB" w:rsidP="000C04A1">
            <w:pPr>
              <w:jc w:val="center"/>
              <w:rPr>
                <w:rFonts w:ascii="Arial" w:hAnsi="Arial" w:cs="Arial"/>
                <w:sz w:val="44"/>
                <w:szCs w:val="44"/>
              </w:rPr>
            </w:pPr>
          </w:p>
        </w:tc>
        <w:tc>
          <w:tcPr>
            <w:tcW w:w="1985" w:type="dxa"/>
          </w:tcPr>
          <w:p w:rsidR="00FF7FDB" w:rsidRPr="00D051A0" w:rsidRDefault="00FF7FDB" w:rsidP="000C04A1">
            <w:pPr>
              <w:rPr>
                <w:rFonts w:ascii="Arial" w:hAnsi="Arial" w:cs="Arial"/>
                <w:b/>
                <w:sz w:val="32"/>
                <w:szCs w:val="32"/>
              </w:rPr>
            </w:pPr>
            <w:r w:rsidRPr="00D051A0">
              <w:rPr>
                <w:rFonts w:ascii="Arial" w:hAnsi="Arial" w:cs="Arial"/>
                <w:b/>
                <w:sz w:val="32"/>
                <w:szCs w:val="32"/>
              </w:rPr>
              <w:t xml:space="preserve">    </w:t>
            </w:r>
            <w:bookmarkStart w:id="0" w:name="_GoBack"/>
            <w:bookmarkEnd w:id="0"/>
          </w:p>
        </w:tc>
        <w:tc>
          <w:tcPr>
            <w:tcW w:w="1417" w:type="dxa"/>
          </w:tcPr>
          <w:p w:rsidR="00FF7FDB" w:rsidRPr="00D051A0" w:rsidRDefault="00FF7FDB" w:rsidP="000C04A1">
            <w:pPr>
              <w:rPr>
                <w:rFonts w:ascii="Arial" w:hAnsi="Arial" w:cs="Arial"/>
                <w:b/>
                <w:sz w:val="32"/>
                <w:szCs w:val="32"/>
              </w:rPr>
            </w:pPr>
            <w:proofErr w:type="gramStart"/>
            <w:r w:rsidRPr="00D051A0">
              <w:rPr>
                <w:rFonts w:ascii="Arial" w:hAnsi="Arial" w:cs="Arial"/>
                <w:sz w:val="44"/>
                <w:szCs w:val="44"/>
              </w:rPr>
              <w:t>x</w:t>
            </w:r>
            <w:proofErr w:type="gramEnd"/>
          </w:p>
        </w:tc>
      </w:tr>
    </w:tbl>
    <w:p w:rsidR="007C46D3" w:rsidRDefault="007C46D3" w:rsidP="007C46D3">
      <w:pPr>
        <w:rPr>
          <w:rFonts w:ascii="Arial" w:hAnsi="Arial" w:cs="Arial"/>
          <w:b/>
          <w:sz w:val="24"/>
          <w:szCs w:val="24"/>
        </w:rPr>
      </w:pPr>
    </w:p>
    <w:p w:rsidR="007C46D3" w:rsidRDefault="007C46D3" w:rsidP="007C46D3">
      <w:pPr>
        <w:rPr>
          <w:rFonts w:ascii="Arial" w:hAnsi="Arial" w:cs="Arial"/>
          <w:b/>
          <w:sz w:val="24"/>
          <w:szCs w:val="24"/>
        </w:rPr>
      </w:pPr>
      <w:r w:rsidRPr="005D2D6A">
        <w:rPr>
          <w:rFonts w:ascii="Arial" w:hAnsi="Arial" w:cs="Arial"/>
          <w:b/>
          <w:sz w:val="24"/>
          <w:szCs w:val="24"/>
        </w:rPr>
        <w:t>Articulation entre les compétences en éducation artistique et les différents domaines du socle commun de connaissances, de compétences et de culture</w:t>
      </w:r>
    </w:p>
    <w:p w:rsidR="007C46D3" w:rsidRDefault="007C46D3" w:rsidP="007C46D3">
      <w:pPr>
        <w:jc w:val="both"/>
        <w:rPr>
          <w:rFonts w:ascii="Arial" w:hAnsi="Arial" w:cs="Arial"/>
          <w:sz w:val="24"/>
          <w:szCs w:val="24"/>
        </w:rPr>
      </w:pPr>
      <w:r>
        <w:rPr>
          <w:rFonts w:ascii="Arial" w:hAnsi="Arial" w:cs="Arial"/>
          <w:sz w:val="24"/>
          <w:szCs w:val="24"/>
        </w:rPr>
        <w:lastRenderedPageBreak/>
        <w:t>En référence aux cinq domaines du socle, les enseignements artistiques contribuent très largement à faire acquérir aux élèves des connaissances et compétences relatives aux :</w:t>
      </w:r>
    </w:p>
    <w:p w:rsidR="007C46D3" w:rsidRDefault="007C46D3" w:rsidP="007C46D3">
      <w:pPr>
        <w:pStyle w:val="Paragraphedeliste"/>
        <w:numPr>
          <w:ilvl w:val="0"/>
          <w:numId w:val="1"/>
        </w:numPr>
        <w:jc w:val="both"/>
        <w:rPr>
          <w:rFonts w:ascii="Arial" w:hAnsi="Arial" w:cs="Arial"/>
          <w:sz w:val="24"/>
          <w:szCs w:val="24"/>
        </w:rPr>
      </w:pPr>
      <w:r>
        <w:rPr>
          <w:rFonts w:ascii="Arial" w:hAnsi="Arial" w:cs="Arial"/>
          <w:sz w:val="24"/>
          <w:szCs w:val="24"/>
        </w:rPr>
        <w:t>Domaine1 : « les langages pour penser et communiquer »</w:t>
      </w:r>
    </w:p>
    <w:p w:rsidR="007C46D3" w:rsidRDefault="007C46D3" w:rsidP="007C46D3">
      <w:pPr>
        <w:pStyle w:val="Paragraphedeliste"/>
        <w:jc w:val="both"/>
        <w:rPr>
          <w:rFonts w:ascii="Arial" w:hAnsi="Arial" w:cs="Arial"/>
          <w:sz w:val="24"/>
          <w:szCs w:val="24"/>
        </w:rPr>
      </w:pPr>
      <w:r>
        <w:rPr>
          <w:rFonts w:ascii="Arial" w:hAnsi="Arial" w:cs="Arial"/>
          <w:sz w:val="24"/>
          <w:szCs w:val="24"/>
        </w:rPr>
        <w:t>-Finalités : le langage constitue un objet de travail spécifique qui permet de mettre à distance les émotions, convoquant de ce fait un lexique étendu et particulier.</w:t>
      </w:r>
    </w:p>
    <w:p w:rsidR="007C46D3" w:rsidRDefault="007C46D3" w:rsidP="007C46D3">
      <w:pPr>
        <w:pStyle w:val="Paragraphedeliste"/>
        <w:jc w:val="both"/>
        <w:rPr>
          <w:rFonts w:ascii="Arial" w:hAnsi="Arial" w:cs="Arial"/>
          <w:sz w:val="24"/>
          <w:szCs w:val="24"/>
        </w:rPr>
      </w:pPr>
      <w:r>
        <w:rPr>
          <w:rFonts w:ascii="Arial" w:hAnsi="Arial" w:cs="Arial"/>
          <w:sz w:val="24"/>
          <w:szCs w:val="24"/>
        </w:rPr>
        <w:t>-Moyens : le langage est un vecteur de la communication et plus spécifiquement lorsqu’il relève du sensible ou permet de prendre conscience de ce qui unit et différencie.</w:t>
      </w:r>
    </w:p>
    <w:p w:rsidR="007C46D3" w:rsidRDefault="007C46D3" w:rsidP="007C46D3">
      <w:pPr>
        <w:pStyle w:val="Paragraphedeliste"/>
        <w:numPr>
          <w:ilvl w:val="0"/>
          <w:numId w:val="1"/>
        </w:numPr>
        <w:jc w:val="both"/>
        <w:rPr>
          <w:rFonts w:ascii="Arial" w:hAnsi="Arial" w:cs="Arial"/>
          <w:sz w:val="24"/>
          <w:szCs w:val="24"/>
        </w:rPr>
      </w:pPr>
      <w:r>
        <w:rPr>
          <w:rFonts w:ascii="Arial" w:hAnsi="Arial" w:cs="Arial"/>
          <w:sz w:val="24"/>
          <w:szCs w:val="24"/>
        </w:rPr>
        <w:t>Domaine 2 : « les méthodes et outils pour apprendre »</w:t>
      </w:r>
    </w:p>
    <w:p w:rsidR="007C46D3" w:rsidRDefault="007C46D3" w:rsidP="007C46D3">
      <w:pPr>
        <w:pStyle w:val="Paragraphedeliste"/>
        <w:jc w:val="both"/>
        <w:rPr>
          <w:rFonts w:ascii="Arial" w:hAnsi="Arial" w:cs="Arial"/>
          <w:sz w:val="24"/>
          <w:szCs w:val="24"/>
        </w:rPr>
      </w:pPr>
      <w:r>
        <w:rPr>
          <w:rFonts w:ascii="Arial" w:hAnsi="Arial" w:cs="Arial"/>
          <w:sz w:val="24"/>
          <w:szCs w:val="24"/>
        </w:rPr>
        <w:t>-La création dans des réalisations de tous ordres cultive la pensée divergente et l’imaginaire, elle mobilise une réflexion plus abstraite qui favorise le raisonnement et la mise en œuvre de tâches complexes.</w:t>
      </w:r>
    </w:p>
    <w:p w:rsidR="007C46D3" w:rsidRDefault="007C46D3" w:rsidP="007C46D3">
      <w:pPr>
        <w:pStyle w:val="Paragraphedeliste"/>
        <w:numPr>
          <w:ilvl w:val="0"/>
          <w:numId w:val="1"/>
        </w:numPr>
        <w:jc w:val="both"/>
        <w:rPr>
          <w:rFonts w:ascii="Arial" w:hAnsi="Arial" w:cs="Arial"/>
          <w:sz w:val="24"/>
          <w:szCs w:val="24"/>
        </w:rPr>
      </w:pPr>
      <w:r>
        <w:rPr>
          <w:rFonts w:ascii="Arial" w:hAnsi="Arial" w:cs="Arial"/>
          <w:sz w:val="24"/>
          <w:szCs w:val="24"/>
        </w:rPr>
        <w:t>Domaine 3 : « la formation de la personne et du citoyen »</w:t>
      </w:r>
    </w:p>
    <w:p w:rsidR="007C46D3" w:rsidRDefault="007C46D3" w:rsidP="007C46D3">
      <w:pPr>
        <w:pStyle w:val="Paragraphedeliste"/>
        <w:jc w:val="both"/>
        <w:rPr>
          <w:rFonts w:ascii="Arial" w:hAnsi="Arial" w:cs="Arial"/>
          <w:sz w:val="24"/>
          <w:szCs w:val="24"/>
        </w:rPr>
      </w:pPr>
      <w:r>
        <w:rPr>
          <w:rFonts w:ascii="Arial" w:hAnsi="Arial" w:cs="Arial"/>
          <w:sz w:val="24"/>
          <w:szCs w:val="24"/>
        </w:rPr>
        <w:t>-Sens de l’observation, curiosité, ouverture à l’altérité, autonomie de la pensée sont développées dans la découverte d’œuvres et de grandes questions de l’art, dans la formation de la personne et de sa capacité à communiquer, dans un langage adapté, intentionnellement convoqué.</w:t>
      </w:r>
    </w:p>
    <w:p w:rsidR="007C46D3" w:rsidRDefault="007C46D3" w:rsidP="007C46D3">
      <w:pPr>
        <w:pStyle w:val="Paragraphedeliste"/>
        <w:numPr>
          <w:ilvl w:val="0"/>
          <w:numId w:val="1"/>
        </w:numPr>
        <w:jc w:val="both"/>
        <w:rPr>
          <w:rFonts w:ascii="Arial" w:hAnsi="Arial" w:cs="Arial"/>
          <w:sz w:val="24"/>
          <w:szCs w:val="24"/>
        </w:rPr>
      </w:pPr>
      <w:r>
        <w:rPr>
          <w:rFonts w:ascii="Arial" w:hAnsi="Arial" w:cs="Arial"/>
          <w:sz w:val="24"/>
          <w:szCs w:val="24"/>
        </w:rPr>
        <w:t>Domaine 4 : « les systèmes naturels et les systèmes techniques »</w:t>
      </w:r>
    </w:p>
    <w:p w:rsidR="007C46D3" w:rsidRDefault="007C46D3" w:rsidP="007C46D3">
      <w:pPr>
        <w:pStyle w:val="Paragraphedeliste"/>
        <w:jc w:val="both"/>
        <w:rPr>
          <w:rFonts w:ascii="Arial" w:hAnsi="Arial" w:cs="Arial"/>
          <w:sz w:val="24"/>
          <w:szCs w:val="24"/>
        </w:rPr>
      </w:pPr>
      <w:r>
        <w:rPr>
          <w:rFonts w:ascii="Arial" w:hAnsi="Arial" w:cs="Arial"/>
          <w:sz w:val="24"/>
          <w:szCs w:val="24"/>
        </w:rPr>
        <w:t>-Les nouvelles technologies constituent des opportunités pour créer et s’approprier de manière active des domaines artistiques. L’usage de tablettes numériques, par exemple, permet d’investir des processus créatifs spécifiques.</w:t>
      </w:r>
    </w:p>
    <w:p w:rsidR="007C46D3" w:rsidRDefault="007C46D3" w:rsidP="007C46D3">
      <w:pPr>
        <w:pStyle w:val="Paragraphedeliste"/>
        <w:numPr>
          <w:ilvl w:val="0"/>
          <w:numId w:val="1"/>
        </w:numPr>
        <w:jc w:val="both"/>
        <w:rPr>
          <w:rFonts w:ascii="Arial" w:hAnsi="Arial" w:cs="Arial"/>
          <w:sz w:val="24"/>
          <w:szCs w:val="24"/>
        </w:rPr>
      </w:pPr>
      <w:r>
        <w:rPr>
          <w:rFonts w:ascii="Arial" w:hAnsi="Arial" w:cs="Arial"/>
          <w:sz w:val="24"/>
          <w:szCs w:val="24"/>
        </w:rPr>
        <w:t>Domaine 5 : « les représentations du monde et l’activité humaine »</w:t>
      </w:r>
    </w:p>
    <w:p w:rsidR="007C46D3" w:rsidRPr="002364AF" w:rsidRDefault="007C46D3" w:rsidP="007C46D3">
      <w:pPr>
        <w:pStyle w:val="Paragraphedeliste"/>
        <w:jc w:val="both"/>
        <w:rPr>
          <w:rFonts w:ascii="Arial" w:hAnsi="Arial" w:cs="Arial"/>
          <w:sz w:val="24"/>
          <w:szCs w:val="24"/>
        </w:rPr>
      </w:pPr>
      <w:r>
        <w:rPr>
          <w:rFonts w:ascii="Arial" w:hAnsi="Arial" w:cs="Arial"/>
          <w:sz w:val="24"/>
          <w:szCs w:val="24"/>
        </w:rPr>
        <w:t>-Identifier les caractéristiques d’œuvres en les mettant en lien avec une époque, un lieu et une culture constitue une clé de compréhension du monde. Cette identification permet de choisir les moyens d’expression en fonction de l’intention.</w:t>
      </w:r>
    </w:p>
    <w:p w:rsidR="00E64CD5" w:rsidRDefault="00E64CD5"/>
    <w:sectPr w:rsidR="00E64CD5" w:rsidSect="00FF7F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F2454"/>
    <w:multiLevelType w:val="hybridMultilevel"/>
    <w:tmpl w:val="398E7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D3"/>
    <w:rsid w:val="000A50D6"/>
    <w:rsid w:val="004F088B"/>
    <w:rsid w:val="006230C2"/>
    <w:rsid w:val="007C46D3"/>
    <w:rsid w:val="00D051A0"/>
    <w:rsid w:val="00E64CD5"/>
    <w:rsid w:val="00FF7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B6B7"/>
  <w15:chartTrackingRefBased/>
  <w15:docId w15:val="{13DD4DB0-35FE-4028-AA43-FDCF2E9F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6D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7C46D3"/>
    <w:rPr>
      <w:rFonts w:ascii="Arial" w:hAnsi="Arial" w:cs="Arial" w:hint="default"/>
      <w:b w:val="0"/>
      <w:bCs w:val="0"/>
      <w:i w:val="0"/>
      <w:iCs w:val="0"/>
      <w:color w:val="000000"/>
      <w:sz w:val="22"/>
      <w:szCs w:val="22"/>
    </w:rPr>
  </w:style>
  <w:style w:type="paragraph" w:styleId="Paragraphedeliste">
    <w:name w:val="List Paragraph"/>
    <w:basedOn w:val="Normal"/>
    <w:uiPriority w:val="34"/>
    <w:qFormat/>
    <w:rsid w:val="007C46D3"/>
    <w:pPr>
      <w:ind w:left="720"/>
      <w:contextualSpacing/>
    </w:pPr>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489</Words>
  <Characters>2694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Academie Montpellier</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Pasquet Roselyne</dc:creator>
  <cp:keywords/>
  <dc:description/>
  <cp:lastModifiedBy>Pasquet Roselyne</cp:lastModifiedBy>
  <cp:revision>6</cp:revision>
  <dcterms:created xsi:type="dcterms:W3CDTF">2020-11-09T10:04:00Z</dcterms:created>
  <dcterms:modified xsi:type="dcterms:W3CDTF">2023-10-03T08:53:00Z</dcterms:modified>
</cp:coreProperties>
</file>